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D4ED8" w14:textId="77777777" w:rsidR="00156886" w:rsidRDefault="00156886">
      <w:pPr>
        <w:spacing w:before="240" w:after="240" w:line="360" w:lineRule="auto"/>
        <w:jc w:val="center"/>
        <w:rPr>
          <w:rFonts w:ascii="Times New Roman" w:eastAsia="Times New Roman" w:hAnsi="Times New Roman" w:cs="Times New Roman"/>
          <w:b/>
          <w:u w:val="single"/>
        </w:rPr>
      </w:pPr>
    </w:p>
    <w:p w14:paraId="7526A276" w14:textId="77777777" w:rsidR="00156886" w:rsidRDefault="00821A2B">
      <w:pPr>
        <w:spacing w:before="240" w:after="240" w:line="360" w:lineRule="auto"/>
        <w:jc w:val="center"/>
        <w:rPr>
          <w:rFonts w:ascii="Times New Roman" w:eastAsia="Times New Roman" w:hAnsi="Times New Roman" w:cs="Times New Roman"/>
          <w:b/>
          <w:u w:val="single"/>
        </w:rPr>
      </w:pPr>
      <w:r>
        <w:rPr>
          <w:rFonts w:ascii="Times New Roman" w:eastAsia="Times New Roman" w:hAnsi="Times New Roman" w:cs="Times New Roman"/>
          <w:b/>
          <w:u w:val="single"/>
        </w:rPr>
        <w:t>RANGE LAND INITIATIVE- AFRICA</w:t>
      </w:r>
    </w:p>
    <w:p w14:paraId="66337B95" w14:textId="77777777" w:rsidR="00156886" w:rsidRDefault="00156886">
      <w:pPr>
        <w:spacing w:before="240" w:after="240" w:line="360" w:lineRule="auto"/>
        <w:jc w:val="center"/>
        <w:rPr>
          <w:rFonts w:ascii="Times New Roman" w:eastAsia="Times New Roman" w:hAnsi="Times New Roman" w:cs="Times New Roman"/>
          <w:b/>
          <w:u w:val="single"/>
        </w:rPr>
      </w:pPr>
    </w:p>
    <w:p w14:paraId="6018E090" w14:textId="77777777" w:rsidR="00156886" w:rsidRDefault="00156886">
      <w:pPr>
        <w:spacing w:before="240" w:after="240" w:line="360" w:lineRule="auto"/>
        <w:jc w:val="center"/>
        <w:rPr>
          <w:rFonts w:ascii="Times New Roman" w:eastAsia="Times New Roman" w:hAnsi="Times New Roman" w:cs="Times New Roman"/>
          <w:b/>
          <w:u w:val="single"/>
        </w:rPr>
      </w:pPr>
    </w:p>
    <w:p w14:paraId="356BE18F" w14:textId="77777777" w:rsidR="00156886" w:rsidRDefault="00156886">
      <w:pPr>
        <w:spacing w:before="240" w:after="240" w:line="360" w:lineRule="auto"/>
        <w:jc w:val="center"/>
        <w:rPr>
          <w:rFonts w:ascii="Times New Roman" w:eastAsia="Times New Roman" w:hAnsi="Times New Roman" w:cs="Times New Roman"/>
          <w:b/>
          <w:u w:val="single"/>
        </w:rPr>
      </w:pPr>
    </w:p>
    <w:p w14:paraId="06B8FE59" w14:textId="77777777" w:rsidR="00156886" w:rsidRDefault="00156886">
      <w:pPr>
        <w:spacing w:before="240" w:after="240" w:line="360" w:lineRule="auto"/>
        <w:jc w:val="center"/>
        <w:rPr>
          <w:rFonts w:ascii="Times New Roman" w:eastAsia="Times New Roman" w:hAnsi="Times New Roman" w:cs="Times New Roman"/>
          <w:b/>
          <w:u w:val="single"/>
        </w:rPr>
      </w:pPr>
    </w:p>
    <w:p w14:paraId="0202562E" w14:textId="77777777" w:rsidR="00156886" w:rsidRDefault="00156886">
      <w:pPr>
        <w:spacing w:before="240" w:after="240" w:line="360" w:lineRule="auto"/>
        <w:jc w:val="center"/>
        <w:rPr>
          <w:rFonts w:ascii="Times New Roman" w:eastAsia="Times New Roman" w:hAnsi="Times New Roman" w:cs="Times New Roman"/>
          <w:b/>
          <w:u w:val="single"/>
        </w:rPr>
      </w:pPr>
    </w:p>
    <w:p w14:paraId="2EB0DEE1" w14:textId="77777777" w:rsidR="00156886" w:rsidRDefault="00156886">
      <w:pPr>
        <w:spacing w:before="240" w:after="240" w:line="360" w:lineRule="auto"/>
        <w:jc w:val="center"/>
        <w:rPr>
          <w:rFonts w:ascii="Times New Roman" w:eastAsia="Times New Roman" w:hAnsi="Times New Roman" w:cs="Times New Roman"/>
          <w:b/>
          <w:u w:val="single"/>
        </w:rPr>
      </w:pPr>
    </w:p>
    <w:p w14:paraId="5263321C" w14:textId="77777777" w:rsidR="00156886" w:rsidRDefault="00156886">
      <w:pPr>
        <w:spacing w:before="240" w:after="240" w:line="360" w:lineRule="auto"/>
        <w:jc w:val="center"/>
        <w:rPr>
          <w:rFonts w:ascii="Times New Roman" w:eastAsia="Times New Roman" w:hAnsi="Times New Roman" w:cs="Times New Roman"/>
          <w:b/>
          <w:u w:val="single"/>
        </w:rPr>
      </w:pPr>
    </w:p>
    <w:p w14:paraId="42863AE2" w14:textId="77777777" w:rsidR="00156886" w:rsidRDefault="00156886">
      <w:pPr>
        <w:spacing w:before="240" w:after="240" w:line="360" w:lineRule="auto"/>
        <w:jc w:val="center"/>
        <w:rPr>
          <w:rFonts w:ascii="Times New Roman" w:eastAsia="Times New Roman" w:hAnsi="Times New Roman" w:cs="Times New Roman"/>
          <w:b/>
          <w:u w:val="single"/>
        </w:rPr>
      </w:pPr>
    </w:p>
    <w:p w14:paraId="328DBA5B" w14:textId="77777777" w:rsidR="00156886" w:rsidRDefault="00821A2B">
      <w:pPr>
        <w:spacing w:before="240" w:after="240" w:line="360" w:lineRule="auto"/>
        <w:jc w:val="center"/>
        <w:rPr>
          <w:rFonts w:ascii="Times New Roman" w:eastAsia="Times New Roman" w:hAnsi="Times New Roman" w:cs="Times New Roman"/>
          <w:b/>
          <w:u w:val="single"/>
        </w:rPr>
      </w:pPr>
      <w:r>
        <w:rPr>
          <w:rFonts w:ascii="Times New Roman" w:eastAsia="Times New Roman" w:hAnsi="Times New Roman" w:cs="Times New Roman"/>
          <w:b/>
          <w:u w:val="single"/>
        </w:rPr>
        <w:t>WORK PLAN</w:t>
      </w:r>
    </w:p>
    <w:p w14:paraId="02330F20" w14:textId="77777777" w:rsidR="00156886" w:rsidRDefault="00156886">
      <w:pPr>
        <w:spacing w:before="240" w:after="240" w:line="360" w:lineRule="auto"/>
        <w:jc w:val="center"/>
        <w:rPr>
          <w:rFonts w:ascii="Times New Roman" w:eastAsia="Times New Roman" w:hAnsi="Times New Roman" w:cs="Times New Roman"/>
          <w:b/>
          <w:u w:val="single"/>
        </w:rPr>
      </w:pPr>
    </w:p>
    <w:p w14:paraId="7BD7FED6" w14:textId="77777777" w:rsidR="00156886" w:rsidRDefault="00156886">
      <w:pPr>
        <w:spacing w:before="240" w:after="240" w:line="360" w:lineRule="auto"/>
        <w:jc w:val="center"/>
        <w:rPr>
          <w:rFonts w:ascii="Times New Roman" w:eastAsia="Times New Roman" w:hAnsi="Times New Roman" w:cs="Times New Roman"/>
          <w:b/>
          <w:u w:val="single"/>
        </w:rPr>
      </w:pPr>
    </w:p>
    <w:p w14:paraId="28584B23" w14:textId="77777777" w:rsidR="00156886" w:rsidRDefault="00156886">
      <w:pPr>
        <w:spacing w:before="240" w:after="240" w:line="360" w:lineRule="auto"/>
        <w:jc w:val="center"/>
        <w:rPr>
          <w:rFonts w:ascii="Times New Roman" w:eastAsia="Times New Roman" w:hAnsi="Times New Roman" w:cs="Times New Roman"/>
          <w:b/>
          <w:u w:val="single"/>
        </w:rPr>
      </w:pPr>
    </w:p>
    <w:p w14:paraId="5E473DC7" w14:textId="77777777" w:rsidR="00156886" w:rsidRDefault="00156886">
      <w:pPr>
        <w:spacing w:before="240" w:after="240" w:line="360" w:lineRule="auto"/>
        <w:jc w:val="center"/>
        <w:rPr>
          <w:rFonts w:ascii="Times New Roman" w:eastAsia="Times New Roman" w:hAnsi="Times New Roman" w:cs="Times New Roman"/>
          <w:b/>
          <w:u w:val="single"/>
        </w:rPr>
      </w:pPr>
    </w:p>
    <w:p w14:paraId="6E19E0BE" w14:textId="77777777" w:rsidR="00156886" w:rsidRDefault="00156886">
      <w:pPr>
        <w:spacing w:before="240" w:after="240" w:line="360" w:lineRule="auto"/>
        <w:jc w:val="center"/>
        <w:rPr>
          <w:rFonts w:ascii="Times New Roman" w:eastAsia="Times New Roman" w:hAnsi="Times New Roman" w:cs="Times New Roman"/>
          <w:b/>
          <w:u w:val="single"/>
        </w:rPr>
      </w:pPr>
    </w:p>
    <w:p w14:paraId="71CFD6FA" w14:textId="77777777" w:rsidR="00156886" w:rsidRDefault="00156886">
      <w:pPr>
        <w:spacing w:before="240" w:after="240" w:line="360" w:lineRule="auto"/>
        <w:rPr>
          <w:rFonts w:ascii="Times New Roman" w:eastAsia="Times New Roman" w:hAnsi="Times New Roman" w:cs="Times New Roman"/>
          <w:b/>
          <w:u w:val="single"/>
        </w:rPr>
      </w:pPr>
    </w:p>
    <w:p w14:paraId="4D771BB2" w14:textId="77777777" w:rsidR="00156886" w:rsidRDefault="00156886">
      <w:pPr>
        <w:spacing w:before="240" w:after="240" w:line="360" w:lineRule="auto"/>
        <w:jc w:val="center"/>
        <w:rPr>
          <w:rFonts w:ascii="Times New Roman" w:eastAsia="Times New Roman" w:hAnsi="Times New Roman" w:cs="Times New Roman"/>
          <w:b/>
          <w:u w:val="single"/>
        </w:rPr>
      </w:pPr>
    </w:p>
    <w:p w14:paraId="6D6E64A3" w14:textId="77777777" w:rsidR="00156886" w:rsidRDefault="00156886">
      <w:pPr>
        <w:spacing w:before="240" w:after="240" w:line="360" w:lineRule="auto"/>
        <w:jc w:val="center"/>
        <w:rPr>
          <w:rFonts w:ascii="Times New Roman" w:eastAsia="Times New Roman" w:hAnsi="Times New Roman" w:cs="Times New Roman"/>
          <w:b/>
          <w:u w:val="single"/>
        </w:rPr>
      </w:pPr>
    </w:p>
    <w:p w14:paraId="3F17AD69" w14:textId="77777777" w:rsidR="00156886" w:rsidRDefault="00821A2B">
      <w:pPr>
        <w:spacing w:before="240" w:after="240" w:line="360" w:lineRule="auto"/>
        <w:jc w:val="center"/>
        <w:rPr>
          <w:rFonts w:ascii="Times New Roman" w:eastAsia="Times New Roman" w:hAnsi="Times New Roman" w:cs="Times New Roman"/>
          <w:b/>
          <w:u w:val="single"/>
        </w:rPr>
      </w:pPr>
      <w:r>
        <w:rPr>
          <w:rFonts w:ascii="Times New Roman" w:eastAsia="Times New Roman" w:hAnsi="Times New Roman" w:cs="Times New Roman"/>
          <w:b/>
          <w:u w:val="single"/>
        </w:rPr>
        <w:t>2020- 2022</w:t>
      </w:r>
    </w:p>
    <w:p w14:paraId="0A647A14" w14:textId="77777777" w:rsidR="00156886" w:rsidRDefault="00821A2B">
      <w:pPr>
        <w:jc w:val="both"/>
        <w:rPr>
          <w:rFonts w:ascii="Times New Roman" w:eastAsia="Times New Roman" w:hAnsi="Times New Roman" w:cs="Times New Roman"/>
          <w:b/>
          <w:u w:val="single"/>
        </w:rPr>
      </w:pPr>
      <w:r>
        <w:rPr>
          <w:rFonts w:ascii="Times New Roman" w:eastAsia="Times New Roman" w:hAnsi="Times New Roman" w:cs="Times New Roman"/>
          <w:b/>
          <w:u w:val="single"/>
        </w:rPr>
        <w:t xml:space="preserve"> </w:t>
      </w:r>
    </w:p>
    <w:p w14:paraId="4BABF814" w14:textId="77777777" w:rsidR="00156886" w:rsidRDefault="00821A2B">
      <w:pPr>
        <w:jc w:val="both"/>
        <w:rPr>
          <w:rFonts w:ascii="Times New Roman" w:eastAsia="Times New Roman" w:hAnsi="Times New Roman" w:cs="Times New Roman"/>
          <w:color w:val="0563C1"/>
          <w:sz w:val="28"/>
          <w:szCs w:val="28"/>
        </w:rPr>
      </w:pPr>
      <w:r>
        <w:rPr>
          <w:rFonts w:ascii="Times New Roman" w:eastAsia="Times New Roman" w:hAnsi="Times New Roman" w:cs="Times New Roman"/>
          <w:color w:val="0563C1"/>
          <w:sz w:val="28"/>
          <w:szCs w:val="28"/>
        </w:rPr>
        <w:lastRenderedPageBreak/>
        <w:t>Table of contents</w:t>
      </w:r>
    </w:p>
    <w:p w14:paraId="1F58F48E" w14:textId="77777777" w:rsidR="00156886" w:rsidRDefault="00156886">
      <w:pPr>
        <w:jc w:val="both"/>
        <w:rPr>
          <w:rFonts w:ascii="Times New Roman" w:eastAsia="Times New Roman" w:hAnsi="Times New Roman" w:cs="Times New Roman"/>
          <w:color w:val="0563C1"/>
        </w:rPr>
      </w:pPr>
    </w:p>
    <w:p w14:paraId="32AAA488"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color w:val="0563C1"/>
        </w:rPr>
        <w:t>1. Goal</w:t>
      </w:r>
      <w:r>
        <w:rPr>
          <w:rFonts w:ascii="Times New Roman" w:eastAsia="Times New Roman" w:hAnsi="Times New Roman" w:cs="Times New Roman"/>
        </w:rPr>
        <w:t xml:space="preserve"> 3</w:t>
      </w:r>
    </w:p>
    <w:p w14:paraId="5776D10B"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043E7275" w14:textId="77777777" w:rsidR="00156886" w:rsidRDefault="00821A2B">
      <w:pPr>
        <w:jc w:val="both"/>
        <w:rPr>
          <w:rFonts w:ascii="Times New Roman" w:eastAsia="Times New Roman" w:hAnsi="Times New Roman" w:cs="Times New Roman"/>
          <w:color w:val="0563C1"/>
          <w:u w:val="single"/>
        </w:rPr>
      </w:pPr>
      <w:r>
        <w:rPr>
          <w:rFonts w:ascii="Times New Roman" w:eastAsia="Times New Roman" w:hAnsi="Times New Roman" w:cs="Times New Roman"/>
          <w:color w:val="0563C1"/>
          <w:u w:val="single"/>
        </w:rPr>
        <w:t xml:space="preserve">2.  </w:t>
      </w:r>
      <w:r>
        <w:rPr>
          <w:rFonts w:ascii="Times New Roman" w:eastAsia="Times New Roman" w:hAnsi="Times New Roman" w:cs="Times New Roman"/>
          <w:color w:val="0563C1"/>
        </w:rPr>
        <w:t xml:space="preserve"> </w:t>
      </w:r>
      <w:r>
        <w:rPr>
          <w:rFonts w:ascii="Times New Roman" w:eastAsia="Times New Roman" w:hAnsi="Times New Roman" w:cs="Times New Roman"/>
          <w:color w:val="0563C1"/>
          <w:u w:val="single"/>
        </w:rPr>
        <w:t xml:space="preserve">Strategic Objectives </w:t>
      </w:r>
      <w:r>
        <w:rPr>
          <w:rFonts w:ascii="Times New Roman" w:eastAsia="Times New Roman" w:hAnsi="Times New Roman" w:cs="Times New Roman"/>
          <w:color w:val="0563C1"/>
        </w:rPr>
        <w:t>3</w:t>
      </w:r>
    </w:p>
    <w:p w14:paraId="6AB9B5B6"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717D04B2" w14:textId="77777777" w:rsidR="00156886" w:rsidRDefault="00821A2B">
      <w:pPr>
        <w:jc w:val="both"/>
        <w:rPr>
          <w:rFonts w:ascii="Times New Roman" w:eastAsia="Times New Roman" w:hAnsi="Times New Roman" w:cs="Times New Roman"/>
          <w:color w:val="0563C1"/>
        </w:rPr>
      </w:pPr>
      <w:r>
        <w:rPr>
          <w:rFonts w:ascii="Times New Roman" w:eastAsia="Times New Roman" w:hAnsi="Times New Roman" w:cs="Times New Roman"/>
          <w:color w:val="0563C1"/>
          <w:u w:val="single"/>
        </w:rPr>
        <w:t xml:space="preserve">4. </w:t>
      </w:r>
      <w:r>
        <w:rPr>
          <w:rFonts w:ascii="Times New Roman" w:eastAsia="Times New Roman" w:hAnsi="Times New Roman" w:cs="Times New Roman"/>
          <w:color w:val="0563C1"/>
        </w:rPr>
        <w:t xml:space="preserve"> </w:t>
      </w:r>
      <w:r>
        <w:rPr>
          <w:rFonts w:ascii="Times New Roman" w:eastAsia="Times New Roman" w:hAnsi="Times New Roman" w:cs="Times New Roman"/>
          <w:color w:val="0563C1"/>
          <w:u w:val="single"/>
        </w:rPr>
        <w:t>Expected Outcomes</w:t>
      </w:r>
      <w:r>
        <w:rPr>
          <w:rFonts w:ascii="Times New Roman" w:eastAsia="Times New Roman" w:hAnsi="Times New Roman" w:cs="Times New Roman"/>
          <w:color w:val="0563C1"/>
        </w:rPr>
        <w:t>. 9</w:t>
      </w:r>
    </w:p>
    <w:p w14:paraId="642A0AFC"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3BF45C29" w14:textId="77777777" w:rsidR="00156886" w:rsidRDefault="00821A2B">
      <w:pPr>
        <w:jc w:val="both"/>
        <w:rPr>
          <w:rFonts w:ascii="Times New Roman" w:eastAsia="Times New Roman" w:hAnsi="Times New Roman" w:cs="Times New Roman"/>
          <w:color w:val="0563C1"/>
        </w:rPr>
      </w:pPr>
      <w:r>
        <w:rPr>
          <w:rFonts w:ascii="Times New Roman" w:eastAsia="Times New Roman" w:hAnsi="Times New Roman" w:cs="Times New Roman"/>
          <w:color w:val="0563C1"/>
          <w:u w:val="single"/>
        </w:rPr>
        <w:t>5.</w:t>
      </w:r>
      <w:r>
        <w:rPr>
          <w:rFonts w:ascii="Times New Roman" w:eastAsia="Times New Roman" w:hAnsi="Times New Roman" w:cs="Times New Roman"/>
          <w:color w:val="0563C1"/>
        </w:rPr>
        <w:t xml:space="preserve"> </w:t>
      </w:r>
      <w:r>
        <w:rPr>
          <w:rFonts w:ascii="Times New Roman" w:eastAsia="Times New Roman" w:hAnsi="Times New Roman" w:cs="Times New Roman"/>
          <w:color w:val="0563C1"/>
          <w:u w:val="single"/>
        </w:rPr>
        <w:t>Implementation Arrangements</w:t>
      </w:r>
      <w:r>
        <w:rPr>
          <w:rFonts w:ascii="Times New Roman" w:eastAsia="Times New Roman" w:hAnsi="Times New Roman" w:cs="Times New Roman"/>
          <w:color w:val="0563C1"/>
        </w:rPr>
        <w:t>. 10</w:t>
      </w:r>
    </w:p>
    <w:p w14:paraId="288058FA"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5EE23E9E" w14:textId="77777777" w:rsidR="00156886" w:rsidRDefault="00821A2B">
      <w:pPr>
        <w:jc w:val="both"/>
        <w:rPr>
          <w:rFonts w:ascii="Times New Roman" w:eastAsia="Times New Roman" w:hAnsi="Times New Roman" w:cs="Times New Roman"/>
          <w:color w:val="0563C1"/>
        </w:rPr>
      </w:pPr>
      <w:r>
        <w:rPr>
          <w:rFonts w:ascii="Times New Roman" w:eastAsia="Times New Roman" w:hAnsi="Times New Roman" w:cs="Times New Roman"/>
          <w:color w:val="0563C1"/>
          <w:u w:val="single"/>
        </w:rPr>
        <w:t xml:space="preserve">6. Monitoring and Learning within the </w:t>
      </w:r>
      <w:proofErr w:type="gramStart"/>
      <w:r>
        <w:rPr>
          <w:rFonts w:ascii="Times New Roman" w:eastAsia="Times New Roman" w:hAnsi="Times New Roman" w:cs="Times New Roman"/>
          <w:color w:val="0563C1"/>
          <w:u w:val="single"/>
        </w:rPr>
        <w:t>Platform</w:t>
      </w:r>
      <w:r>
        <w:rPr>
          <w:rFonts w:ascii="Times New Roman" w:eastAsia="Times New Roman" w:hAnsi="Times New Roman" w:cs="Times New Roman"/>
          <w:color w:val="0563C1"/>
        </w:rPr>
        <w:t>..</w:t>
      </w:r>
      <w:proofErr w:type="gramEnd"/>
      <w:r>
        <w:rPr>
          <w:rFonts w:ascii="Times New Roman" w:eastAsia="Times New Roman" w:hAnsi="Times New Roman" w:cs="Times New Roman"/>
          <w:color w:val="0563C1"/>
        </w:rPr>
        <w:t xml:space="preserve"> 11</w:t>
      </w:r>
    </w:p>
    <w:p w14:paraId="28891E66"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2F5FF138" w14:textId="77777777" w:rsidR="00156886" w:rsidRDefault="00821A2B">
      <w:pPr>
        <w:jc w:val="both"/>
        <w:rPr>
          <w:rFonts w:ascii="Times New Roman" w:eastAsia="Times New Roman" w:hAnsi="Times New Roman" w:cs="Times New Roman"/>
          <w:color w:val="0563C1"/>
        </w:rPr>
      </w:pPr>
      <w:r>
        <w:rPr>
          <w:rFonts w:ascii="Times New Roman" w:eastAsia="Times New Roman" w:hAnsi="Times New Roman" w:cs="Times New Roman"/>
          <w:color w:val="0563C1"/>
          <w:u w:val="single"/>
        </w:rPr>
        <w:t xml:space="preserve">7. </w:t>
      </w:r>
      <w:r>
        <w:rPr>
          <w:rFonts w:ascii="Times New Roman" w:eastAsia="Times New Roman" w:hAnsi="Times New Roman" w:cs="Times New Roman"/>
          <w:color w:val="0563C1"/>
        </w:rPr>
        <w:t xml:space="preserve"> Communication and Visibility. 11</w:t>
      </w:r>
    </w:p>
    <w:p w14:paraId="0EB5B3BC"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6BBCE439" w14:textId="77777777" w:rsidR="00156886" w:rsidRDefault="00821A2B">
      <w:pPr>
        <w:jc w:val="both"/>
        <w:rPr>
          <w:rFonts w:ascii="Times New Roman" w:eastAsia="Times New Roman" w:hAnsi="Times New Roman" w:cs="Times New Roman"/>
          <w:color w:val="0563C1"/>
        </w:rPr>
      </w:pPr>
      <w:r>
        <w:rPr>
          <w:rFonts w:ascii="Times New Roman" w:eastAsia="Times New Roman" w:hAnsi="Times New Roman" w:cs="Times New Roman"/>
          <w:color w:val="0563C1"/>
          <w:u w:val="single"/>
        </w:rPr>
        <w:t xml:space="preserve">8. </w:t>
      </w:r>
      <w:r>
        <w:rPr>
          <w:rFonts w:ascii="Times New Roman" w:eastAsia="Times New Roman" w:hAnsi="Times New Roman" w:cs="Times New Roman"/>
          <w:color w:val="0563C1"/>
        </w:rPr>
        <w:t xml:space="preserve"> Resource Mobilisation. 13</w:t>
      </w:r>
    </w:p>
    <w:p w14:paraId="488C5000"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49E5DC0D" w14:textId="77777777" w:rsidR="00156886" w:rsidRDefault="00821A2B">
      <w:pPr>
        <w:jc w:val="both"/>
        <w:rPr>
          <w:rFonts w:ascii="Times New Roman" w:eastAsia="Times New Roman" w:hAnsi="Times New Roman" w:cs="Times New Roman"/>
          <w:color w:val="0563C1"/>
        </w:rPr>
      </w:pPr>
      <w:r>
        <w:rPr>
          <w:rFonts w:ascii="Times New Roman" w:eastAsia="Times New Roman" w:hAnsi="Times New Roman" w:cs="Times New Roman"/>
          <w:color w:val="0563C1"/>
          <w:u w:val="single"/>
        </w:rPr>
        <w:t>9.  Result Framework</w:t>
      </w:r>
      <w:r>
        <w:rPr>
          <w:rFonts w:ascii="Times New Roman" w:eastAsia="Times New Roman" w:hAnsi="Times New Roman" w:cs="Times New Roman"/>
          <w:color w:val="0563C1"/>
        </w:rPr>
        <w:t>. 13</w:t>
      </w:r>
    </w:p>
    <w:p w14:paraId="1237C694"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00C9C5CE" w14:textId="77777777" w:rsidR="00156886" w:rsidRDefault="00821A2B">
      <w:pPr>
        <w:jc w:val="both"/>
        <w:rPr>
          <w:rFonts w:ascii="Times New Roman" w:eastAsia="Times New Roman" w:hAnsi="Times New Roman" w:cs="Times New Roman"/>
        </w:rPr>
      </w:pPr>
      <w:r>
        <w:rPr>
          <w:rFonts w:ascii="Times New Roman" w:eastAsia="Times New Roman" w:hAnsi="Times New Roman" w:cs="Times New Roman"/>
          <w:u w:val="single"/>
        </w:rPr>
        <w:t>10.  Budget</w:t>
      </w:r>
      <w:r>
        <w:rPr>
          <w:rFonts w:ascii="Times New Roman" w:eastAsia="Times New Roman" w:hAnsi="Times New Roman" w:cs="Times New Roman"/>
        </w:rPr>
        <w:t xml:space="preserve"> 15</w:t>
      </w:r>
    </w:p>
    <w:p w14:paraId="57B61F7D" w14:textId="77777777" w:rsidR="00156886" w:rsidRDefault="00821A2B">
      <w:pPr>
        <w:jc w:val="both"/>
        <w:rPr>
          <w:rFonts w:ascii="Times New Roman" w:eastAsia="Times New Roman" w:hAnsi="Times New Roman" w:cs="Times New Roman"/>
          <w:b/>
        </w:rPr>
      </w:pPr>
      <w:r>
        <w:rPr>
          <w:rFonts w:ascii="Times New Roman" w:eastAsia="Times New Roman" w:hAnsi="Times New Roman" w:cs="Times New Roman"/>
          <w:b/>
        </w:rPr>
        <w:t xml:space="preserve"> </w:t>
      </w:r>
    </w:p>
    <w:p w14:paraId="00E2EC56" w14:textId="77777777" w:rsidR="00156886" w:rsidRDefault="00156886">
      <w:pPr>
        <w:jc w:val="both"/>
        <w:rPr>
          <w:rFonts w:ascii="Times New Roman" w:eastAsia="Times New Roman" w:hAnsi="Times New Roman" w:cs="Times New Roman"/>
          <w:b/>
        </w:rPr>
      </w:pPr>
    </w:p>
    <w:p w14:paraId="1C9149BB" w14:textId="77777777" w:rsidR="00156886" w:rsidRDefault="00156886">
      <w:pPr>
        <w:jc w:val="both"/>
        <w:rPr>
          <w:rFonts w:ascii="Times New Roman" w:eastAsia="Times New Roman" w:hAnsi="Times New Roman" w:cs="Times New Roman"/>
          <w:b/>
        </w:rPr>
      </w:pPr>
    </w:p>
    <w:p w14:paraId="0CC63E0A" w14:textId="77777777" w:rsidR="00156886" w:rsidRDefault="00156886">
      <w:pPr>
        <w:jc w:val="both"/>
        <w:rPr>
          <w:rFonts w:ascii="Times New Roman" w:eastAsia="Times New Roman" w:hAnsi="Times New Roman" w:cs="Times New Roman"/>
          <w:b/>
        </w:rPr>
      </w:pPr>
    </w:p>
    <w:p w14:paraId="2C46BFF7" w14:textId="77777777" w:rsidR="00156886" w:rsidRDefault="00156886">
      <w:pPr>
        <w:spacing w:line="360" w:lineRule="auto"/>
        <w:jc w:val="both"/>
        <w:rPr>
          <w:rFonts w:ascii="Times New Roman" w:eastAsia="Times New Roman" w:hAnsi="Times New Roman" w:cs="Times New Roman"/>
          <w:b/>
        </w:rPr>
      </w:pPr>
    </w:p>
    <w:p w14:paraId="313F3D03" w14:textId="77777777" w:rsidR="00156886" w:rsidRDefault="00156886">
      <w:pPr>
        <w:spacing w:line="360" w:lineRule="auto"/>
        <w:jc w:val="both"/>
        <w:rPr>
          <w:rFonts w:ascii="Times New Roman" w:eastAsia="Times New Roman" w:hAnsi="Times New Roman" w:cs="Times New Roman"/>
          <w:b/>
        </w:rPr>
      </w:pPr>
    </w:p>
    <w:p w14:paraId="621468DA" w14:textId="77777777" w:rsidR="00156886" w:rsidRDefault="00156886">
      <w:pPr>
        <w:spacing w:line="360" w:lineRule="auto"/>
        <w:jc w:val="both"/>
        <w:rPr>
          <w:rFonts w:ascii="Times New Roman" w:eastAsia="Times New Roman" w:hAnsi="Times New Roman" w:cs="Times New Roman"/>
          <w:b/>
        </w:rPr>
      </w:pPr>
    </w:p>
    <w:p w14:paraId="440763B3" w14:textId="77777777" w:rsidR="00156886" w:rsidRDefault="00156886">
      <w:pPr>
        <w:spacing w:line="360" w:lineRule="auto"/>
        <w:jc w:val="both"/>
        <w:rPr>
          <w:rFonts w:ascii="Times New Roman" w:eastAsia="Times New Roman" w:hAnsi="Times New Roman" w:cs="Times New Roman"/>
          <w:b/>
        </w:rPr>
      </w:pPr>
    </w:p>
    <w:p w14:paraId="6A88ACC8" w14:textId="77777777" w:rsidR="00156886" w:rsidRDefault="00156886">
      <w:pPr>
        <w:spacing w:line="360" w:lineRule="auto"/>
        <w:jc w:val="both"/>
        <w:rPr>
          <w:rFonts w:ascii="Times New Roman" w:eastAsia="Times New Roman" w:hAnsi="Times New Roman" w:cs="Times New Roman"/>
          <w:b/>
        </w:rPr>
      </w:pPr>
    </w:p>
    <w:p w14:paraId="18595DEF" w14:textId="77777777" w:rsidR="00156886" w:rsidRDefault="00156886">
      <w:pPr>
        <w:spacing w:line="360" w:lineRule="auto"/>
        <w:jc w:val="both"/>
        <w:rPr>
          <w:rFonts w:ascii="Times New Roman" w:eastAsia="Times New Roman" w:hAnsi="Times New Roman" w:cs="Times New Roman"/>
          <w:b/>
        </w:rPr>
      </w:pPr>
    </w:p>
    <w:p w14:paraId="3775552B" w14:textId="77777777" w:rsidR="00156886" w:rsidRDefault="00156886">
      <w:pPr>
        <w:spacing w:line="360" w:lineRule="auto"/>
        <w:jc w:val="both"/>
        <w:rPr>
          <w:rFonts w:ascii="Times New Roman" w:eastAsia="Times New Roman" w:hAnsi="Times New Roman" w:cs="Times New Roman"/>
          <w:b/>
        </w:rPr>
      </w:pPr>
    </w:p>
    <w:p w14:paraId="2B512711" w14:textId="77777777" w:rsidR="00156886" w:rsidRDefault="00156886">
      <w:pPr>
        <w:spacing w:line="360" w:lineRule="auto"/>
        <w:jc w:val="both"/>
        <w:rPr>
          <w:rFonts w:ascii="Times New Roman" w:eastAsia="Times New Roman" w:hAnsi="Times New Roman" w:cs="Times New Roman"/>
          <w:b/>
        </w:rPr>
      </w:pPr>
    </w:p>
    <w:p w14:paraId="635485D9" w14:textId="77777777" w:rsidR="00156886" w:rsidRDefault="00156886">
      <w:pPr>
        <w:spacing w:line="360" w:lineRule="auto"/>
        <w:jc w:val="both"/>
        <w:rPr>
          <w:rFonts w:ascii="Times New Roman" w:eastAsia="Times New Roman" w:hAnsi="Times New Roman" w:cs="Times New Roman"/>
          <w:b/>
        </w:rPr>
      </w:pPr>
    </w:p>
    <w:p w14:paraId="3C9FCB65" w14:textId="77777777" w:rsidR="00156886" w:rsidRDefault="00156886">
      <w:pPr>
        <w:spacing w:line="360" w:lineRule="auto"/>
        <w:jc w:val="both"/>
        <w:rPr>
          <w:rFonts w:ascii="Times New Roman" w:eastAsia="Times New Roman" w:hAnsi="Times New Roman" w:cs="Times New Roman"/>
          <w:b/>
        </w:rPr>
      </w:pPr>
    </w:p>
    <w:p w14:paraId="594ABB4E" w14:textId="77777777" w:rsidR="00156886" w:rsidRDefault="00156886">
      <w:pPr>
        <w:spacing w:line="360" w:lineRule="auto"/>
        <w:jc w:val="both"/>
        <w:rPr>
          <w:rFonts w:ascii="Times New Roman" w:eastAsia="Times New Roman" w:hAnsi="Times New Roman" w:cs="Times New Roman"/>
          <w:b/>
        </w:rPr>
      </w:pPr>
    </w:p>
    <w:p w14:paraId="23008278" w14:textId="77777777" w:rsidR="00156886" w:rsidRDefault="00156886">
      <w:pPr>
        <w:spacing w:line="360" w:lineRule="auto"/>
        <w:jc w:val="both"/>
        <w:rPr>
          <w:rFonts w:ascii="Times New Roman" w:eastAsia="Times New Roman" w:hAnsi="Times New Roman" w:cs="Times New Roman"/>
          <w:b/>
        </w:rPr>
      </w:pPr>
    </w:p>
    <w:p w14:paraId="6599F4FB" w14:textId="77777777" w:rsidR="00156886" w:rsidRDefault="00156886">
      <w:pPr>
        <w:spacing w:line="360" w:lineRule="auto"/>
        <w:jc w:val="both"/>
        <w:rPr>
          <w:rFonts w:ascii="Times New Roman" w:eastAsia="Times New Roman" w:hAnsi="Times New Roman" w:cs="Times New Roman"/>
          <w:b/>
        </w:rPr>
      </w:pPr>
    </w:p>
    <w:p w14:paraId="5E5834A6" w14:textId="77777777" w:rsidR="00156886" w:rsidRDefault="00156886">
      <w:pPr>
        <w:spacing w:line="360" w:lineRule="auto"/>
        <w:jc w:val="both"/>
        <w:rPr>
          <w:rFonts w:ascii="Times New Roman" w:eastAsia="Times New Roman" w:hAnsi="Times New Roman" w:cs="Times New Roman"/>
          <w:b/>
        </w:rPr>
      </w:pPr>
    </w:p>
    <w:p w14:paraId="78E89A9E" w14:textId="77777777" w:rsidR="00156886" w:rsidRDefault="00156886">
      <w:pPr>
        <w:spacing w:line="360" w:lineRule="auto"/>
        <w:jc w:val="both"/>
        <w:rPr>
          <w:rFonts w:ascii="Times New Roman" w:eastAsia="Times New Roman" w:hAnsi="Times New Roman" w:cs="Times New Roman"/>
        </w:rPr>
      </w:pPr>
    </w:p>
    <w:p w14:paraId="0E80A932" w14:textId="77777777" w:rsidR="00156886" w:rsidRDefault="00821A2B">
      <w:pPr>
        <w:spacing w:before="240" w:after="24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WORK PLAN AND BUDGET</w:t>
      </w:r>
    </w:p>
    <w:p w14:paraId="78E79823" w14:textId="77777777" w:rsidR="00156886" w:rsidRDefault="00821A2B">
      <w:pPr>
        <w:pStyle w:val="Style1"/>
      </w:pPr>
      <w:r>
        <w:t>1.0</w:t>
      </w:r>
      <w:r>
        <w:rPr>
          <w:sz w:val="14"/>
          <w:szCs w:val="14"/>
        </w:rPr>
        <w:t xml:space="preserve"> </w:t>
      </w:r>
      <w:proofErr w:type="gramStart"/>
      <w:r>
        <w:rPr>
          <w:sz w:val="14"/>
          <w:szCs w:val="14"/>
        </w:rPr>
        <w:t xml:space="preserve">  </w:t>
      </w:r>
      <w:r>
        <w:t>:</w:t>
      </w:r>
      <w:proofErr w:type="gramEnd"/>
      <w:r>
        <w:t xml:space="preserve"> GOAL AND EXPECTED OUTCOMES</w:t>
      </w:r>
    </w:p>
    <w:p w14:paraId="67C460A9"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 xml:space="preserve">Goal: </w:t>
      </w:r>
      <w:r>
        <w:rPr>
          <w:rFonts w:ascii="Times New Roman" w:eastAsia="Times New Roman" w:hAnsi="Times New Roman" w:cs="Times New Roman"/>
        </w:rPr>
        <w:t>Improve rangelands governance and tenure rights by s</w:t>
      </w:r>
      <w:r>
        <w:rPr>
          <w:rFonts w:ascii="Times New Roman" w:hAnsi="Times New Roman" w:cs="Times New Roman"/>
        </w:rPr>
        <w:t>upporting collaborative campaigns and advocacy to influence relevant national and regional processes in Africa.</w:t>
      </w:r>
    </w:p>
    <w:p w14:paraId="73BD2D9A" w14:textId="77777777" w:rsidR="00156886" w:rsidRDefault="00821A2B">
      <w:pPr>
        <w:pStyle w:val="Style1"/>
      </w:pPr>
      <w:r>
        <w:t>1.1 EXPECTED OUTCOMES</w:t>
      </w:r>
    </w:p>
    <w:p w14:paraId="3B8B509A"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 xml:space="preserve">a.     </w:t>
      </w:r>
      <w:r>
        <w:rPr>
          <w:rFonts w:ascii="Times New Roman" w:eastAsia="Times New Roman" w:hAnsi="Times New Roman" w:cs="Times New Roman"/>
          <w:b/>
        </w:rPr>
        <w:tab/>
        <w:t>Changes in policy</w:t>
      </w:r>
    </w:p>
    <w:p w14:paraId="6A9FEDE6"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The initiative will use the outcome to measure the level of engagement, contributions and changes in both national regional and continental policies especially the Policy framework for pastoralism in Africa. The policy framework is a platform for mobilizing and coordinating political commitment to pastoral development in Africa and emphasizes the need to fully involve pastoralist women and men in the national and regional development processes from which they are supposed to benefit especially from pastoralism, rangelands and livestock. The recently developed and </w:t>
      </w:r>
      <w:proofErr w:type="gramStart"/>
      <w:r>
        <w:rPr>
          <w:rFonts w:ascii="Times New Roman" w:eastAsia="Times New Roman" w:hAnsi="Times New Roman" w:cs="Times New Roman"/>
        </w:rPr>
        <w:t>adopted,  the</w:t>
      </w:r>
      <w:proofErr w:type="gramEnd"/>
      <w:r>
        <w:rPr>
          <w:rFonts w:ascii="Times New Roman" w:eastAsia="Times New Roman" w:hAnsi="Times New Roman" w:cs="Times New Roman"/>
        </w:rPr>
        <w:t xml:space="preserve"> IGAD’s transhumance protocol for facilitating formal livestock cross-border mobility in the region is key target for mobility and regional advocacy for ILC, Rangelands Initiative members and partners. The initiative will focus on supporting members and partners to mobilize for its implementation and also learning exchange with the ECOWAS International Transhumance Certificate (ITC). The protocol recognizes the seasonal movement of pastoralists and their herds from their usual grazing areas in search of water and pasture. There is need to continue engaging or facilitating ILC members to engage with the AU Policy Guidelines on Land, and the voluntary guidelines (VGGT) by FAO especially the pastoralists’ land governance component. Effective engagement in and with these frameworks and other policy processes shall contribute to securing tenure in the rangelands.</w:t>
      </w:r>
    </w:p>
    <w:p w14:paraId="1476751D"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The major expectation from the Range land Initiative with regards supporting members and partners will first; a Policy-Practice Alignment Based on the number of policies and protocols that the members shall be engaging with. As such, in order to report on policy changes; the RI shall look at Practice Informed Policy-Policy Enabled Practice Cycle and the level of engagement by different actors. The broader outcome with this shall be whether policy change will have a general or targeted </w:t>
      </w:r>
      <w:r>
        <w:rPr>
          <w:rFonts w:ascii="Times New Roman" w:eastAsia="Times New Roman" w:hAnsi="Times New Roman" w:cs="Times New Roman"/>
          <w:color w:val="FF0000"/>
        </w:rPr>
        <w:t>focus</w:t>
      </w:r>
      <w:r>
        <w:rPr>
          <w:rFonts w:ascii="Times New Roman" w:eastAsia="Times New Roman" w:hAnsi="Times New Roman" w:cs="Times New Roman"/>
        </w:rPr>
        <w:t xml:space="preserve">. The way member states shall align with diverse levels of governance levels in the regions. These changes expected are also anchored on the current initiatives supported by the CBI through flagship projects and activities being implemented by members. Such initiatives include the Participatory Rangelands Management (PRM) in Kenya and </w:t>
      </w:r>
      <w:r>
        <w:rPr>
          <w:rFonts w:ascii="Times New Roman" w:eastAsia="Times New Roman" w:hAnsi="Times New Roman" w:cs="Times New Roman"/>
        </w:rPr>
        <w:lastRenderedPageBreak/>
        <w:t>Tanzania, mapping of livestock routes in Sudan and the support to SNV development of the Multi-Stakeholder Platform (MSP).</w:t>
      </w:r>
    </w:p>
    <w:p w14:paraId="1F7783DF"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 xml:space="preserve">b.     </w:t>
      </w:r>
      <w:r>
        <w:rPr>
          <w:rFonts w:ascii="Times New Roman" w:eastAsia="Times New Roman" w:hAnsi="Times New Roman" w:cs="Times New Roman"/>
          <w:b/>
        </w:rPr>
        <w:tab/>
        <w:t>Change in practice</w:t>
      </w:r>
    </w:p>
    <w:p w14:paraId="470ACD8A"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Changes that are community driven are key for the initiative through social and resource mobilization for influencing change among policy makers and resource users.  Rangeland initiative will ensure targeted and engendered policy implementation, and alignment. Functional institutions of members and partners based on clear engagement frameworks at national level and sub-</w:t>
      </w:r>
      <w:proofErr w:type="gramStart"/>
      <w:r>
        <w:rPr>
          <w:rFonts w:ascii="Times New Roman" w:eastAsia="Times New Roman" w:hAnsi="Times New Roman" w:cs="Times New Roman"/>
        </w:rPr>
        <w:t>regional;</w:t>
      </w:r>
      <w:proofErr w:type="gramEnd"/>
      <w:r>
        <w:rPr>
          <w:rFonts w:ascii="Times New Roman" w:eastAsia="Times New Roman" w:hAnsi="Times New Roman" w:cs="Times New Roman"/>
        </w:rPr>
        <w:t xml:space="preserve"> through the sub-regional rangelands platforms and a regional members and partners forum champion’s rangelands security. The RI shall support the members and partners to support grass-root citizen rangelands resource mobilization especially around the sustainable rangelands resource and tenure security. </w:t>
      </w:r>
    </w:p>
    <w:p w14:paraId="047C0493"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 In order for the Initiative to realize both policy and practice changes, it shall support members and partners to have a dynamic platform that has strong influence on the implementation of related guidelines, laws and policies on rangelands. This will involve the creation of dynamic range land entities to promote dialogue on land governance, capacity building, sharing of experiences and gender sensitive land and natural resource use practices. Further, strong platform members with own capacities to champion range lands thematic issues. These sub-regional entities will focus on influencing action on IGAD and ECOWAS pastoralists and rangelands particularly mobility and rangelands governance.</w:t>
      </w:r>
    </w:p>
    <w:p w14:paraId="24C81BEC"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STRATEGIC OBJECTIVES</w:t>
      </w:r>
    </w:p>
    <w:p w14:paraId="2BE40022"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The focus of the Rangelands Initiative in this strategic plan shall be guided by the 3 strategic objectives. These objectives are informed by the ILC’s of Connect, Mobilize, and Influence; as such, for the next 3 years, the programme will focus on effective coordination of members and partners to engage in initiatives to realize a PCLG. Mobilize them to effect policy and practice through strategic advocacy.</w:t>
      </w:r>
    </w:p>
    <w:p w14:paraId="64E5D232" w14:textId="77777777" w:rsidR="00156886" w:rsidRDefault="00821A2B">
      <w:pPr>
        <w:spacing w:before="240" w:after="240" w:line="360" w:lineRule="auto"/>
        <w:ind w:left="1080" w:hanging="36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14"/>
          <w:szCs w:val="14"/>
        </w:rPr>
        <w:t xml:space="preserve">    </w:t>
      </w:r>
      <w:r>
        <w:rPr>
          <w:rFonts w:ascii="Times New Roman" w:eastAsia="Times New Roman" w:hAnsi="Times New Roman" w:cs="Times New Roman"/>
          <w:b/>
          <w:sz w:val="28"/>
          <w:szCs w:val="28"/>
        </w:rPr>
        <w:t>Connect</w:t>
      </w:r>
    </w:p>
    <w:p w14:paraId="5FBDAAB1"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b/>
        </w:rPr>
        <w:t>Strategic Objective One:</w:t>
      </w:r>
      <w:r>
        <w:rPr>
          <w:rFonts w:ascii="Times New Roman" w:eastAsia="Times New Roman" w:hAnsi="Times New Roman" w:cs="Times New Roman"/>
        </w:rPr>
        <w:t xml:space="preserve"> Coordination of members and partners of ILC in Africa to connect and promote People Centred Land Governance (PCLG) policies, plans, programmes and institutions to secure tenure of rangelands user rights.</w:t>
      </w:r>
    </w:p>
    <w:p w14:paraId="0A4A4309"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b/>
        </w:rPr>
        <w:t>Activity 1.1.</w:t>
      </w:r>
      <w:r>
        <w:rPr>
          <w:rFonts w:ascii="Times New Roman" w:eastAsia="Times New Roman" w:hAnsi="Times New Roman" w:cs="Times New Roman"/>
        </w:rPr>
        <w:t xml:space="preserve"> Support strengthening internal and external linkages of RI by a) an increased collaboration and partnership within ILC and Rangelands Initiative members and partners with NES and other CBIs (including Rangelands Asia and Global), ;  b) work with members and partners towards consolidation and </w:t>
      </w:r>
      <w:r>
        <w:rPr>
          <w:rFonts w:ascii="Times New Roman" w:eastAsia="Times New Roman" w:hAnsi="Times New Roman" w:cs="Times New Roman"/>
        </w:rPr>
        <w:lastRenderedPageBreak/>
        <w:t xml:space="preserve">formalization of Africa sub-regional platforms (in West Africa it is anticipated that SNV currently support the establishment of the Burkina Faso Multi Stakeholder Platform and subsequently at the ECOWAS region. East Africa, RECONCILE shall support members to define the Sub-regional Platform based on the different initiatives currently existing in the sub-region, while Central Africa, the sub-regional platform shall be built around the existence of active NES in Cameroon) c) engage with other existing frameworks outside the ILC platforms such as the CELEP, Grasslands Congress, Global Landscapes Forum and other initiatives that have a bearing on rangelands. </w:t>
      </w:r>
    </w:p>
    <w:p w14:paraId="5DFA77F9"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b/>
        </w:rPr>
        <w:t>Activity 1.2.</w:t>
      </w:r>
      <w:r>
        <w:rPr>
          <w:rFonts w:ascii="Times New Roman" w:eastAsia="Times New Roman" w:hAnsi="Times New Roman" w:cs="Times New Roman"/>
        </w:rPr>
        <w:t xml:space="preserve"> Support members and partners to engage with IGAD transhumance protocol by supporting members to engage and understand the protocol through discussions with the IGAD Land Governance Programme to engage the platform for more information and to influence the national governments.   In West Africa, the engagement with SNV’s regional programme shall be a critical vehicle for members and partners’ engagement with ECOWAS to support the implementation of the </w:t>
      </w:r>
      <w:proofErr w:type="gramStart"/>
      <w:r>
        <w:rPr>
          <w:rFonts w:ascii="Times New Roman" w:eastAsia="Times New Roman" w:hAnsi="Times New Roman" w:cs="Times New Roman"/>
        </w:rPr>
        <w:t>International</w:t>
      </w:r>
      <w:proofErr w:type="gramEnd"/>
      <w:r>
        <w:rPr>
          <w:rFonts w:ascii="Times New Roman" w:eastAsia="Times New Roman" w:hAnsi="Times New Roman" w:cs="Times New Roman"/>
        </w:rPr>
        <w:t xml:space="preserve"> transhumance Certificate (ITC) for pastoralism processes. While collaborative engagement with FAO including the current partnership and networking with Pastoralist Knowledge Hub and potentially facilitating participation of members and partners at the CFS shall enable members and partners to engage in the implementation of the FAO VGGT through; sub-regional and regional forum, national platforms including NES/MSPs.</w:t>
      </w:r>
    </w:p>
    <w:p w14:paraId="1210806E" w14:textId="4B0B6AEC" w:rsidR="00BD00AF"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b/>
        </w:rPr>
        <w:t>Activity 1.3.</w:t>
      </w:r>
      <w:r>
        <w:rPr>
          <w:rFonts w:ascii="Times New Roman" w:eastAsia="Times New Roman" w:hAnsi="Times New Roman" w:cs="Times New Roman"/>
        </w:rPr>
        <w:t xml:space="preserve"> Support member’s engagement and participation in targeted campaigns such as the International Year of Rangelands and Pastoralism (IYRP) Rangelands Initiative shall encourage members to engage their national government and networks to formalise support to the campaign, and engaging with related initiatives like the International Rangelands Congress, Global Land Forum, Global Landscapes Forum, Green Wall by organising sessions, events and approaching coordination bodies in order to advance the Rangelands Agenda in the region as well as promoting the importance of the support to the IYRP. </w:t>
      </w:r>
    </w:p>
    <w:p w14:paraId="1011AB31" w14:textId="0F6F48AB" w:rsidR="00BD00AF" w:rsidRDefault="00BD00AF">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Activity 1.4. organize and support grassroot participation and engagement</w:t>
      </w:r>
    </w:p>
    <w:p w14:paraId="622479F2" w14:textId="12895708" w:rsidR="00BD00AF" w:rsidRPr="00BD00AF" w:rsidRDefault="00BD00AF" w:rsidP="00BD00AF">
      <w:pPr>
        <w:spacing w:before="240" w:after="240" w:line="360" w:lineRule="auto"/>
        <w:jc w:val="both"/>
        <w:rPr>
          <w:rFonts w:ascii="Times New Roman" w:eastAsia="Times New Roman" w:hAnsi="Times New Roman" w:cs="Times New Roman"/>
        </w:rPr>
      </w:pPr>
      <w:r w:rsidRPr="00BD00AF">
        <w:rPr>
          <w:rFonts w:ascii="Times New Roman" w:eastAsia="Times New Roman" w:hAnsi="Times New Roman" w:cs="Times New Roman"/>
        </w:rPr>
        <w:t xml:space="preserve">The RI </w:t>
      </w:r>
      <w:r w:rsidR="00E00ACE">
        <w:rPr>
          <w:rFonts w:ascii="Times New Roman" w:eastAsia="Times New Roman" w:hAnsi="Times New Roman" w:cs="Times New Roman"/>
        </w:rPr>
        <w:t>will</w:t>
      </w:r>
      <w:r w:rsidRPr="00BD00AF">
        <w:rPr>
          <w:rFonts w:ascii="Times New Roman" w:eastAsia="Times New Roman" w:hAnsi="Times New Roman" w:cs="Times New Roman"/>
        </w:rPr>
        <w:t xml:space="preserve"> </w:t>
      </w:r>
      <w:r w:rsidR="00E00ACE">
        <w:rPr>
          <w:rFonts w:ascii="Times New Roman" w:eastAsia="Times New Roman" w:hAnsi="Times New Roman" w:cs="Times New Roman"/>
        </w:rPr>
        <w:t xml:space="preserve">grassroot voices towards </w:t>
      </w:r>
      <w:r w:rsidRPr="00BD00AF">
        <w:rPr>
          <w:rFonts w:ascii="Times New Roman" w:eastAsia="Times New Roman" w:hAnsi="Times New Roman" w:cs="Times New Roman"/>
        </w:rPr>
        <w:t xml:space="preserve">rangelands </w:t>
      </w:r>
      <w:r w:rsidR="00E00ACE">
        <w:rPr>
          <w:rFonts w:ascii="Times New Roman" w:eastAsia="Times New Roman" w:hAnsi="Times New Roman" w:cs="Times New Roman"/>
        </w:rPr>
        <w:t xml:space="preserve">and pastoralism promotion to build grassroot level participation in ILC initiatives through national platforms NES and subregional hubs.  </w:t>
      </w:r>
      <w:r>
        <w:rPr>
          <w:rFonts w:ascii="Times New Roman" w:eastAsia="Times New Roman" w:hAnsi="Times New Roman" w:cs="Times New Roman"/>
        </w:rPr>
        <w:t>Through awareness creation and grassroot organizing a critical mass to advocate for secure tenue</w:t>
      </w:r>
      <w:r w:rsidR="00E00ACE">
        <w:rPr>
          <w:rFonts w:ascii="Times New Roman" w:eastAsia="Times New Roman" w:hAnsi="Times New Roman" w:cs="Times New Roman"/>
        </w:rPr>
        <w:t xml:space="preserve"> for pastoralist</w:t>
      </w:r>
      <w:r>
        <w:rPr>
          <w:rFonts w:ascii="Times New Roman" w:eastAsia="Times New Roman" w:hAnsi="Times New Roman" w:cs="Times New Roman"/>
        </w:rPr>
        <w:t>,</w:t>
      </w:r>
      <w:r w:rsidR="00E00ACE">
        <w:rPr>
          <w:rFonts w:ascii="Times New Roman" w:eastAsia="Times New Roman" w:hAnsi="Times New Roman" w:cs="Times New Roman"/>
        </w:rPr>
        <w:t xml:space="preserve"> Agro-pastoralists, and smallholder farmers as part of the</w:t>
      </w:r>
      <w:r>
        <w:rPr>
          <w:rFonts w:ascii="Times New Roman" w:eastAsia="Times New Roman" w:hAnsi="Times New Roman" w:cs="Times New Roman"/>
        </w:rPr>
        <w:t xml:space="preserve"> rangeland </w:t>
      </w:r>
      <w:r w:rsidR="00E00ACE">
        <w:rPr>
          <w:rFonts w:ascii="Times New Roman" w:eastAsia="Times New Roman" w:hAnsi="Times New Roman" w:cs="Times New Roman"/>
        </w:rPr>
        <w:t xml:space="preserve">ecosystem </w:t>
      </w:r>
      <w:r>
        <w:rPr>
          <w:rFonts w:ascii="Times New Roman" w:eastAsia="Times New Roman" w:hAnsi="Times New Roman" w:cs="Times New Roman"/>
        </w:rPr>
        <w:t>restoration</w:t>
      </w:r>
      <w:r w:rsidR="00E00ACE">
        <w:rPr>
          <w:rFonts w:ascii="Times New Roman" w:eastAsia="Times New Roman" w:hAnsi="Times New Roman" w:cs="Times New Roman"/>
        </w:rPr>
        <w:t xml:space="preserve"> in Africa. </w:t>
      </w:r>
      <w:r>
        <w:rPr>
          <w:rFonts w:ascii="Times New Roman" w:eastAsia="Times New Roman" w:hAnsi="Times New Roman" w:cs="Times New Roman"/>
        </w:rPr>
        <w:t xml:space="preserve"> </w:t>
      </w:r>
      <w:r w:rsidR="00016FBE">
        <w:rPr>
          <w:rFonts w:ascii="Times New Roman" w:eastAsia="Times New Roman" w:hAnsi="Times New Roman" w:cs="Times New Roman"/>
        </w:rPr>
        <w:t>The activity will aim at enhancing connection between the grassroots and the NES working. As such the platform wi</w:t>
      </w:r>
      <w:r w:rsidR="00836C3E">
        <w:rPr>
          <w:rFonts w:ascii="Times New Roman" w:eastAsia="Times New Roman" w:hAnsi="Times New Roman" w:cs="Times New Roman"/>
        </w:rPr>
        <w:t>l</w:t>
      </w:r>
      <w:r w:rsidR="00016FBE">
        <w:rPr>
          <w:rFonts w:ascii="Times New Roman" w:eastAsia="Times New Roman" w:hAnsi="Times New Roman" w:cs="Times New Roman"/>
        </w:rPr>
        <w:t>l work closely with representative organizations to connect with t</w:t>
      </w:r>
      <w:r w:rsidR="00836C3E">
        <w:rPr>
          <w:rFonts w:ascii="Times New Roman" w:eastAsia="Times New Roman" w:hAnsi="Times New Roman" w:cs="Times New Roman"/>
        </w:rPr>
        <w:t xml:space="preserve">he grassroot representation. The grassroot mobilization shall target the pastoralist and agropastoral communities. </w:t>
      </w:r>
    </w:p>
    <w:p w14:paraId="289E5D49" w14:textId="77777777" w:rsidR="00BD00AF" w:rsidRDefault="00BD00AF">
      <w:pPr>
        <w:spacing w:before="240" w:after="240" w:line="360" w:lineRule="auto"/>
        <w:jc w:val="both"/>
        <w:rPr>
          <w:rFonts w:ascii="Times New Roman" w:eastAsia="Times New Roman" w:hAnsi="Times New Roman" w:cs="Times New Roman"/>
        </w:rPr>
      </w:pPr>
    </w:p>
    <w:p w14:paraId="6FD58F51" w14:textId="77777777" w:rsidR="00156886" w:rsidRDefault="00821A2B">
      <w:pPr>
        <w:spacing w:before="240" w:after="240" w:line="360" w:lineRule="auto"/>
        <w:ind w:left="1080" w:hanging="360"/>
        <w:jc w:val="both"/>
        <w:rPr>
          <w:rFonts w:ascii="Times New Roman" w:eastAsia="Times New Roman" w:hAnsi="Times New Roman" w:cs="Times New Roman"/>
          <w:b/>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b/>
        </w:rPr>
        <w:t>MOBILISE:</w:t>
      </w:r>
    </w:p>
    <w:p w14:paraId="6EE7FD26"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Support member-led rangelands campaigns, policy advocacy and strategic mobilization initiatives to engage in the implementation of policies, voluntary guidelines and frameworks.</w:t>
      </w:r>
    </w:p>
    <w:p w14:paraId="54E79C34"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 xml:space="preserve"> Key activities</w:t>
      </w:r>
    </w:p>
    <w:p w14:paraId="54606B67" w14:textId="720504FC"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b/>
        </w:rPr>
        <w:t>Activity 2.1.</w:t>
      </w:r>
      <w:r>
        <w:rPr>
          <w:rFonts w:ascii="Times New Roman" w:eastAsia="Times New Roman" w:hAnsi="Times New Roman" w:cs="Times New Roman"/>
        </w:rPr>
        <w:t xml:space="preserve">  Support knowledge generation, learning and sharing by a) supporting members and partners of the RI and ILC to document good practices, lessons, innovations to influence political leaders, development partners and donors. b) Establishing clear linkages of the documented lessons and good practice to sub-regional and regional advocacy for policy and practice. Production of a regional </w:t>
      </w:r>
      <w:r w:rsidR="00E00ACE">
        <w:rPr>
          <w:rFonts w:ascii="Times New Roman" w:eastAsia="Times New Roman" w:hAnsi="Times New Roman" w:cs="Times New Roman"/>
        </w:rPr>
        <w:t>rangelands’</w:t>
      </w:r>
      <w:r>
        <w:rPr>
          <w:rFonts w:ascii="Times New Roman" w:eastAsia="Times New Roman" w:hAnsi="Times New Roman" w:cs="Times New Roman"/>
        </w:rPr>
        <w:t xml:space="preserve"> compendium based on the sub-regional studies done by RI in the 2018/2019 (East, </w:t>
      </w:r>
      <w:proofErr w:type="gramStart"/>
      <w:r>
        <w:rPr>
          <w:rFonts w:ascii="Times New Roman" w:eastAsia="Times New Roman" w:hAnsi="Times New Roman" w:cs="Times New Roman"/>
        </w:rPr>
        <w:t>West</w:t>
      </w:r>
      <w:proofErr w:type="gramEnd"/>
      <w:r>
        <w:rPr>
          <w:rFonts w:ascii="Times New Roman" w:eastAsia="Times New Roman" w:hAnsi="Times New Roman" w:cs="Times New Roman"/>
        </w:rPr>
        <w:t xml:space="preserve"> and Central Africa).</w:t>
      </w:r>
    </w:p>
    <w:p w14:paraId="12053992" w14:textId="5A24927A"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b/>
        </w:rPr>
        <w:t>Activity 2.2.</w:t>
      </w:r>
      <w:r>
        <w:rPr>
          <w:rFonts w:ascii="Times New Roman" w:eastAsia="Times New Roman" w:hAnsi="Times New Roman" w:cs="Times New Roman"/>
        </w:rPr>
        <w:t xml:space="preserve"> </w:t>
      </w:r>
      <w:proofErr w:type="gramStart"/>
      <w:r>
        <w:rPr>
          <w:rFonts w:ascii="Times New Roman" w:eastAsia="Times New Roman" w:hAnsi="Times New Roman" w:cs="Times New Roman"/>
        </w:rPr>
        <w:t>Rangelands</w:t>
      </w:r>
      <w:proofErr w:type="gramEnd"/>
      <w:r>
        <w:rPr>
          <w:rFonts w:ascii="Times New Roman" w:eastAsia="Times New Roman" w:hAnsi="Times New Roman" w:cs="Times New Roman"/>
        </w:rPr>
        <w:t xml:space="preserve"> resource and stock-route mapping by members through their national and regional initiatives and projects. Based on the members recommendation, RI shall be working with members to consolidate country level mapping of rangelands and communally shared resources, livestock routes, as a way to secure rangelands resource tenure For this the RI will a) consolidate the stock mapping through in-country member engagement b) facilitate members to establish baseline maps and key data on resources and livestock routes c) link the stock route mapping and explore opportunities with relevant processes and networks including </w:t>
      </w:r>
      <w:proofErr w:type="spellStart"/>
      <w:r>
        <w:rPr>
          <w:rFonts w:ascii="Times New Roman" w:eastAsia="Times New Roman" w:hAnsi="Times New Roman" w:cs="Times New Roman"/>
        </w:rPr>
        <w:t>Landex</w:t>
      </w:r>
      <w:proofErr w:type="spellEnd"/>
      <w:r>
        <w:rPr>
          <w:rFonts w:ascii="Times New Roman" w:eastAsia="Times New Roman" w:hAnsi="Times New Roman" w:cs="Times New Roman"/>
        </w:rPr>
        <w:t xml:space="preserve">, Landmark, CADASTA etc. </w:t>
      </w:r>
      <w:r w:rsidR="00E6364F">
        <w:rPr>
          <w:rFonts w:ascii="Times New Roman" w:eastAsia="Times New Roman" w:hAnsi="Times New Roman" w:cs="Times New Roman"/>
        </w:rPr>
        <w:t>d) monitor the changes in the rangeland resources to inform restoration efforts</w:t>
      </w:r>
    </w:p>
    <w:p w14:paraId="6D7E3FC6" w14:textId="77777777" w:rsidR="00156886" w:rsidRDefault="00821A2B">
      <w:pPr>
        <w:spacing w:before="240" w:after="240" w:line="360" w:lineRule="auto"/>
        <w:ind w:left="1080" w:hanging="360"/>
        <w:jc w:val="both"/>
        <w:rPr>
          <w:rFonts w:ascii="Times New Roman" w:eastAsia="Times New Roman" w:hAnsi="Times New Roman" w:cs="Times New Roman"/>
          <w:b/>
        </w:rPr>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rFonts w:ascii="Times New Roman" w:eastAsia="Times New Roman" w:hAnsi="Times New Roman" w:cs="Times New Roman"/>
          <w:b/>
        </w:rPr>
        <w:t>INFLUENCE:</w:t>
      </w:r>
    </w:p>
    <w:p w14:paraId="1F616F71"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Provide a platform for engagement for members to influence processes and initiatives that promotes pastoralism livelihoods, scaling-up initiatives, research and innovation of ideas and success stories.</w:t>
      </w:r>
    </w:p>
    <w:p w14:paraId="77FCF3BA" w14:textId="77777777" w:rsidR="00156886" w:rsidRDefault="00821A2B">
      <w:pPr>
        <w:spacing w:before="240" w:line="360" w:lineRule="auto"/>
        <w:jc w:val="both"/>
        <w:rPr>
          <w:rFonts w:ascii="Times New Roman" w:eastAsia="Times New Roman" w:hAnsi="Times New Roman" w:cs="Times New Roman"/>
          <w:b/>
        </w:rPr>
      </w:pPr>
      <w:r>
        <w:rPr>
          <w:rFonts w:ascii="Times New Roman" w:eastAsia="Times New Roman" w:hAnsi="Times New Roman" w:cs="Times New Roman"/>
          <w:b/>
        </w:rPr>
        <w:t>Key activities</w:t>
      </w:r>
    </w:p>
    <w:p w14:paraId="3E1F10D2" w14:textId="7BEC6C4C" w:rsidR="00156886" w:rsidRDefault="00821A2B">
      <w:pPr>
        <w:spacing w:before="240" w:line="360" w:lineRule="auto"/>
        <w:jc w:val="both"/>
        <w:rPr>
          <w:rFonts w:ascii="Times New Roman" w:eastAsia="Times New Roman" w:hAnsi="Times New Roman" w:cs="Times New Roman"/>
        </w:rPr>
      </w:pPr>
      <w:r>
        <w:rPr>
          <w:rFonts w:ascii="Times New Roman" w:eastAsia="Times New Roman" w:hAnsi="Times New Roman" w:cs="Times New Roman"/>
          <w:b/>
        </w:rPr>
        <w:t>Activity 3.1</w:t>
      </w:r>
      <w:r>
        <w:rPr>
          <w:rFonts w:ascii="Times New Roman" w:eastAsia="Times New Roman" w:hAnsi="Times New Roman" w:cs="Times New Roman"/>
        </w:rPr>
        <w:t xml:space="preserve"> Support the sub-regional platforms to engage with IGAD and ECOWAS and other relevant processes in the region to influence perspectives on</w:t>
      </w:r>
      <w:r w:rsidR="00E6364F">
        <w:rPr>
          <w:rFonts w:ascii="Times New Roman" w:eastAsia="Times New Roman" w:hAnsi="Times New Roman" w:cs="Times New Roman"/>
        </w:rPr>
        <w:t xml:space="preserve"> rangelands </w:t>
      </w:r>
      <w:r w:rsidR="00E00ACE">
        <w:rPr>
          <w:rFonts w:ascii="Times New Roman" w:eastAsia="Times New Roman" w:hAnsi="Times New Roman" w:cs="Times New Roman"/>
        </w:rPr>
        <w:t xml:space="preserve">and ecosystem </w:t>
      </w:r>
      <w:r w:rsidR="00E6364F">
        <w:rPr>
          <w:rFonts w:ascii="Times New Roman" w:eastAsia="Times New Roman" w:hAnsi="Times New Roman" w:cs="Times New Roman"/>
        </w:rPr>
        <w:t>restoration,</w:t>
      </w:r>
      <w:r>
        <w:rPr>
          <w:rFonts w:ascii="Times New Roman" w:eastAsia="Times New Roman" w:hAnsi="Times New Roman" w:cs="Times New Roman"/>
        </w:rPr>
        <w:t xml:space="preserve"> </w:t>
      </w:r>
      <w:proofErr w:type="gramStart"/>
      <w:r>
        <w:rPr>
          <w:rFonts w:ascii="Times New Roman" w:eastAsia="Times New Roman" w:hAnsi="Times New Roman" w:cs="Times New Roman"/>
        </w:rPr>
        <w:t>mobility</w:t>
      </w:r>
      <w:proofErr w:type="gramEnd"/>
      <w:r>
        <w:rPr>
          <w:rFonts w:ascii="Times New Roman" w:eastAsia="Times New Roman" w:hAnsi="Times New Roman" w:cs="Times New Roman"/>
        </w:rPr>
        <w:t xml:space="preserve"> and pastoralists land tenure security in Africa. RI will ensure effective engagement and participation of the members and partners in regional and sub-regional forum including the 2021 International Rangelands Congress in Nairobi, the International Grassland Congress, and the engagement with IUCN led Great Green </w:t>
      </w:r>
      <w:r>
        <w:rPr>
          <w:rFonts w:ascii="Times New Roman" w:eastAsia="Times New Roman" w:hAnsi="Times New Roman" w:cs="Times New Roman"/>
        </w:rPr>
        <w:lastRenderedPageBreak/>
        <w:t xml:space="preserve">Wall process that is also looking at the desertification.  While at the Initiative level, targeted dialogue with the programmes at IGAD level such as the Land Governance Programme and the regional events including the Kenya Pastoralist Week the Ethiopian Pastoralist Day are key forum and events that shall be used to amplify the mobility issues as a lifeline for pastoralism. </w:t>
      </w:r>
    </w:p>
    <w:p w14:paraId="48D511A5" w14:textId="77777777" w:rsidR="00156886" w:rsidRDefault="00821A2B">
      <w:pPr>
        <w:spacing w:before="240" w:line="360" w:lineRule="auto"/>
        <w:jc w:val="both"/>
        <w:rPr>
          <w:rFonts w:ascii="Times New Roman" w:eastAsia="Times New Roman" w:hAnsi="Times New Roman" w:cs="Times New Roman"/>
          <w:b/>
        </w:rPr>
      </w:pPr>
      <w:r>
        <w:rPr>
          <w:rFonts w:ascii="Times New Roman" w:eastAsia="Times New Roman" w:hAnsi="Times New Roman" w:cs="Times New Roman"/>
          <w:b/>
        </w:rPr>
        <w:t>Activity 3.2</w:t>
      </w:r>
      <w:r>
        <w:rPr>
          <w:rFonts w:ascii="Times New Roman" w:eastAsia="Times New Roman" w:hAnsi="Times New Roman" w:cs="Times New Roman"/>
        </w:rPr>
        <w:t xml:space="preserve"> Support members develop advocacy engagement framework for national, regional and global processes such as the FAOs VGGT and IYRP. RI shall work with FAO and IGAD in actualizing the recommendations from the workshop in Addis in December 2019 under the Pastoral land Governance to strengthen advocacy and engage with member states in implementing rangelands and pastoralists related policies through advocacy, documentation and knowledge management. RI shall also work with RECONCILE Christensen Community of Practice to generate advocacy messages and share with members and partners for engagement. </w:t>
      </w:r>
      <w:r>
        <w:rPr>
          <w:rFonts w:ascii="Times New Roman" w:eastAsia="Times New Roman" w:hAnsi="Times New Roman" w:cs="Times New Roman"/>
          <w:b/>
        </w:rPr>
        <w:t xml:space="preserve"> </w:t>
      </w:r>
    </w:p>
    <w:p w14:paraId="3112BA1D" w14:textId="77777777" w:rsidR="00156886" w:rsidRDefault="00821A2B">
      <w:pPr>
        <w:spacing w:before="240" w:after="240" w:line="360" w:lineRule="auto"/>
        <w:ind w:left="720" w:hanging="360"/>
        <w:jc w:val="both"/>
        <w:rPr>
          <w:rFonts w:ascii="Times New Roman" w:eastAsia="Times New Roman" w:hAnsi="Times New Roman" w:cs="Times New Roman"/>
          <w:b/>
        </w:rPr>
      </w:pPr>
      <w:r>
        <w:rPr>
          <w:rFonts w:ascii="Times New Roman" w:eastAsia="Times New Roman" w:hAnsi="Times New Roman" w:cs="Times New Roman"/>
        </w:rPr>
        <w:t>3.0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MONITORING, EVALUATION AND LEARNING  </w:t>
      </w:r>
    </w:p>
    <w:p w14:paraId="367AB5D7"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The initiative will monitor its activities and results in the results framework. The framework will highlight activities and indicators that can contribute to the achievement of expected results. Some data collection tools will also be established from time to time by the platform to capture relevant information. At the end of the implementation of the strategy, an assessment will be carried out to identify the impacts achieved during the three-year period.</w:t>
      </w:r>
    </w:p>
    <w:p w14:paraId="1C9EC1A3"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The initiative will also use </w:t>
      </w:r>
      <w:proofErr w:type="spellStart"/>
      <w:r>
        <w:rPr>
          <w:rFonts w:ascii="Times New Roman" w:eastAsia="Times New Roman" w:hAnsi="Times New Roman" w:cs="Times New Roman"/>
        </w:rPr>
        <w:t>LANDex</w:t>
      </w:r>
      <w:proofErr w:type="spellEnd"/>
      <w:r>
        <w:rPr>
          <w:rFonts w:ascii="Times New Roman" w:eastAsia="Times New Roman" w:hAnsi="Times New Roman" w:cs="Times New Roman"/>
        </w:rPr>
        <w:t xml:space="preserve"> to monitor its activities. </w:t>
      </w:r>
      <w:proofErr w:type="spellStart"/>
      <w:r>
        <w:rPr>
          <w:rFonts w:ascii="Times New Roman" w:eastAsia="Times New Roman" w:hAnsi="Times New Roman" w:cs="Times New Roman"/>
        </w:rPr>
        <w:t>LANDex</w:t>
      </w:r>
      <w:proofErr w:type="spellEnd"/>
      <w:r>
        <w:rPr>
          <w:rFonts w:ascii="Times New Roman" w:eastAsia="Times New Roman" w:hAnsi="Times New Roman" w:cs="Times New Roman"/>
        </w:rPr>
        <w:t xml:space="preserve"> is a human-cantered land governance monitoring tool, developed in consultation with members of the International Coalition and strategic partners. It has been conceived as a way of overcoming the fragmentation of existing local and global initiatives while strengthening the role of civil society in land monitoring efforts. </w:t>
      </w:r>
      <w:proofErr w:type="spellStart"/>
      <w:r>
        <w:rPr>
          <w:rFonts w:ascii="Times New Roman" w:eastAsia="Times New Roman" w:hAnsi="Times New Roman" w:cs="Times New Roman"/>
        </w:rPr>
        <w:t>LANDex</w:t>
      </w:r>
      <w:proofErr w:type="spellEnd"/>
      <w:r>
        <w:rPr>
          <w:rFonts w:ascii="Times New Roman" w:eastAsia="Times New Roman" w:hAnsi="Times New Roman" w:cs="Times New Roman"/>
        </w:rPr>
        <w:t xml:space="preserve"> encourages the inclusion of data from various sources, highlighting individuals, communities and often underrepresented in official figures. While contributing to the growth and acceptance of a land data ecosystem, </w:t>
      </w:r>
      <w:proofErr w:type="spellStart"/>
      <w:r>
        <w:rPr>
          <w:rFonts w:ascii="Times New Roman" w:eastAsia="Times New Roman" w:hAnsi="Times New Roman" w:cs="Times New Roman"/>
        </w:rPr>
        <w:t>LANDex</w:t>
      </w:r>
      <w:proofErr w:type="spellEnd"/>
      <w:r>
        <w:rPr>
          <w:rFonts w:ascii="Times New Roman" w:eastAsia="Times New Roman" w:hAnsi="Times New Roman" w:cs="Times New Roman"/>
        </w:rPr>
        <w:t xml:space="preserve"> enables all stakeholders to contribute to the monitoring of land governance. ILC Commitments, </w:t>
      </w:r>
      <w:proofErr w:type="spellStart"/>
      <w:r>
        <w:rPr>
          <w:rFonts w:ascii="Times New Roman" w:eastAsia="Times New Roman" w:hAnsi="Times New Roman" w:cs="Times New Roman"/>
        </w:rPr>
        <w:t>LANDex</w:t>
      </w:r>
      <w:proofErr w:type="spellEnd"/>
      <w:r>
        <w:rPr>
          <w:rFonts w:ascii="Times New Roman" w:eastAsia="Times New Roman" w:hAnsi="Times New Roman" w:cs="Times New Roman"/>
        </w:rPr>
        <w:t xml:space="preserve"> offers a unique perspective on the comparability of data in global governance.</w:t>
      </w:r>
    </w:p>
    <w:p w14:paraId="11775D77"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5.0 COMMUNICATION AND VISIBILITY PLAN</w:t>
      </w:r>
    </w:p>
    <w:p w14:paraId="2B494A24"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The strategy proposes to put in place an internal regional communication strategy that will use both traditional and social media communication channels in order to share the progress and outcomes following the joint implementation of this strategy by CBI3 members in Africa.</w:t>
      </w:r>
    </w:p>
    <w:p w14:paraId="35AE0B7D"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lastRenderedPageBreak/>
        <w:t>Internal communication is facilitated between the different structures of the CBI including the Secretariat, Steering Committee and the Platform at large. To facilitate this flow of information, emails and WhatsApp will be used. Emails provide a suitable and convenient medium of conveying information to members relating upcoming meetings and opportunities that could benefit members. The WhatsApp forums were setup to solicit prompt feedback from members who are widely dispersed around the country. Internal communication is primarily the responsibility of the Secretariat in consultation with the Steering Committee.</w:t>
      </w:r>
    </w:p>
    <w:p w14:paraId="70FB8E07"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External Communication relates to the flow of information between the platform as a whole and stakeholders external to it, including donors, government, the private sector and other partners. These stakeholders will be provided access to the Secretariat through the range lands email addresses in case they require information on its work. Visibility of the CBI will also be promoted through social media platforms such as Facebook and Twitter.</w:t>
      </w:r>
    </w:p>
    <w:p w14:paraId="7D8497A7"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t>6.0 FINANCING THE WORK PLAN:</w:t>
      </w:r>
    </w:p>
    <w:p w14:paraId="62BADE46"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The Initiative shall work towards establishing financial sustainability through a robust resource mobilization strategy that will guide the members in the different sub-regions of Africa through regional platforms.  This will also enable the Rangelands Initiative to provide support of some seed money to the ILC members as complimentary funds for activities that members committed to the Rangelands Initiative might want to initiate.</w:t>
      </w:r>
    </w:p>
    <w:p w14:paraId="35EDFFF8"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The fundraising strategy for the Rangelands Initiative Africa includes:</w:t>
      </w:r>
    </w:p>
    <w:p w14:paraId="06818D16"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Developing proposals for flagship Africa-focused rangelands programmes with ILC members and liaising with potential donors for funding.</w:t>
      </w:r>
    </w:p>
    <w:p w14:paraId="330E3D1D"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Hold roundtable presentation on rangelands initiative to different donors those with express interest in rangelands, currently funding activities, new but can be influenced to fund the initiative.</w:t>
      </w:r>
    </w:p>
    <w:p w14:paraId="444B5D3F"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Writing and submitting proposals on rangelands when opportunities arise – this includes keeping up-to-date with proposal calls, funding cycles etc.</w:t>
      </w:r>
    </w:p>
    <w:p w14:paraId="1A452051"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Assisting national rangelands initiatives members to develop proposals and activities in order to obtain funding through ILC regional platforms or in-country NES.</w:t>
      </w:r>
    </w:p>
    <w:p w14:paraId="68F58283"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Assisting funders (donors or multilaterals) to document the successes of the Rangelands Initiative and the partnership, under their own in-house documentation – to garner more general support for rangelands.</w:t>
      </w:r>
    </w:p>
    <w:p w14:paraId="2D9CD98C"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lastRenderedPageBreak/>
        <w:t>Providing technical support to project design missions of ILC members/partners to ensure that rangelands are taken into account and where possible rangelands initiative activities could be incorporated (time and resources permitting).</w:t>
      </w:r>
    </w:p>
    <w:p w14:paraId="7552904B" w14:textId="77777777" w:rsidR="00156886" w:rsidRDefault="00821A2B">
      <w:pPr>
        <w:pStyle w:val="ListParagraph"/>
        <w:numPr>
          <w:ilvl w:val="0"/>
          <w:numId w:val="1"/>
        </w:num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Developing and maintaining good relations with organisations who the Rangelands Initiative could collaborate with and join consortiums to access funding</w:t>
      </w:r>
    </w:p>
    <w:p w14:paraId="7B76958A"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0F53B88F" w14:textId="77777777" w:rsidR="00156886" w:rsidRDefault="00156886">
      <w:pPr>
        <w:spacing w:before="240" w:after="240" w:line="360" w:lineRule="auto"/>
        <w:jc w:val="both"/>
        <w:rPr>
          <w:rFonts w:ascii="Times New Roman" w:eastAsia="Times New Roman" w:hAnsi="Times New Roman" w:cs="Times New Roman"/>
        </w:rPr>
        <w:sectPr w:rsidR="00156886">
          <w:pgSz w:w="12240" w:h="15840"/>
          <w:pgMar w:top="1440" w:right="1440" w:bottom="1440" w:left="1440" w:header="720" w:footer="720" w:gutter="0"/>
          <w:pgNumType w:start="1"/>
          <w:cols w:space="720"/>
        </w:sectPr>
      </w:pPr>
    </w:p>
    <w:p w14:paraId="19DC0F4F" w14:textId="77777777" w:rsidR="00156886" w:rsidRDefault="00821A2B">
      <w:pPr>
        <w:spacing w:before="240" w:after="240" w:line="36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RESULT FRAMEWORK</w:t>
      </w:r>
    </w:p>
    <w:tbl>
      <w:tblPr>
        <w:tblStyle w:val="Style12"/>
        <w:tblW w:w="5676"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2232"/>
        <w:gridCol w:w="1952"/>
        <w:gridCol w:w="2093"/>
        <w:gridCol w:w="1535"/>
        <w:gridCol w:w="1394"/>
        <w:gridCol w:w="1676"/>
        <w:gridCol w:w="1729"/>
      </w:tblGrid>
      <w:tr w:rsidR="00156886" w14:paraId="22E83B99" w14:textId="77777777">
        <w:trPr>
          <w:trHeight w:val="155"/>
        </w:trPr>
        <w:tc>
          <w:tcPr>
            <w:tcW w:w="711" w:type="pct"/>
            <w:shd w:val="clear" w:color="auto" w:fill="FFED00"/>
            <w:tcMar>
              <w:top w:w="100" w:type="dxa"/>
              <w:left w:w="100" w:type="dxa"/>
              <w:bottom w:w="100" w:type="dxa"/>
              <w:right w:w="100" w:type="dxa"/>
            </w:tcMar>
          </w:tcPr>
          <w:p w14:paraId="2A43F682"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Goal</w:t>
            </w:r>
          </w:p>
        </w:tc>
        <w:tc>
          <w:tcPr>
            <w:tcW w:w="759" w:type="pct"/>
            <w:shd w:val="clear" w:color="auto" w:fill="D9D9D9"/>
            <w:tcMar>
              <w:top w:w="100" w:type="dxa"/>
              <w:left w:w="100" w:type="dxa"/>
              <w:bottom w:w="100" w:type="dxa"/>
              <w:right w:w="100" w:type="dxa"/>
            </w:tcMar>
          </w:tcPr>
          <w:p w14:paraId="0C54A488" w14:textId="77777777" w:rsidR="00156886" w:rsidRDefault="00821A2B">
            <w:pPr>
              <w:spacing w:line="240" w:lineRule="auto"/>
              <w:ind w:left="160" w:right="16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Improve rangelands governance and tenure rights by supporting collaborative campaigns and advocacy to influence relevant national and regional processes in Africa.</w:t>
            </w:r>
          </w:p>
        </w:tc>
        <w:tc>
          <w:tcPr>
            <w:tcW w:w="3530" w:type="pct"/>
            <w:gridSpan w:val="6"/>
            <w:tcMar>
              <w:top w:w="100" w:type="dxa"/>
              <w:left w:w="100" w:type="dxa"/>
              <w:bottom w:w="100" w:type="dxa"/>
              <w:right w:w="100" w:type="dxa"/>
            </w:tcMar>
          </w:tcPr>
          <w:p w14:paraId="2638BDF0"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Rangelands and pastoralists responsive legal and institutional framework in place at national levels and sub-regional frameworks recognizes a continuum of individual and communal land rights.</w:t>
            </w:r>
          </w:p>
          <w:p w14:paraId="69DB736E"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156886" w14:paraId="01CCE6D7" w14:textId="77777777">
        <w:trPr>
          <w:trHeight w:val="91"/>
        </w:trPr>
        <w:tc>
          <w:tcPr>
            <w:tcW w:w="711" w:type="pct"/>
            <w:vMerge w:val="restart"/>
            <w:shd w:val="clear" w:color="auto" w:fill="FFED00"/>
            <w:tcMar>
              <w:top w:w="100" w:type="dxa"/>
              <w:left w:w="100" w:type="dxa"/>
              <w:bottom w:w="100" w:type="dxa"/>
              <w:right w:w="100" w:type="dxa"/>
            </w:tcMar>
          </w:tcPr>
          <w:p w14:paraId="424320FE"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Outcomes</w:t>
            </w:r>
          </w:p>
        </w:tc>
        <w:tc>
          <w:tcPr>
            <w:tcW w:w="759" w:type="pct"/>
            <w:shd w:val="clear" w:color="auto" w:fill="FFED00"/>
            <w:tcMar>
              <w:top w:w="100" w:type="dxa"/>
              <w:left w:w="100" w:type="dxa"/>
              <w:bottom w:w="100" w:type="dxa"/>
              <w:right w:w="100" w:type="dxa"/>
            </w:tcMar>
          </w:tcPr>
          <w:p w14:paraId="245583E5"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Expected results covering the 10 commitments</w:t>
            </w:r>
          </w:p>
        </w:tc>
        <w:tc>
          <w:tcPr>
            <w:tcW w:w="664" w:type="pct"/>
            <w:shd w:val="clear" w:color="auto" w:fill="FFED00"/>
            <w:tcMar>
              <w:top w:w="100" w:type="dxa"/>
              <w:left w:w="100" w:type="dxa"/>
              <w:bottom w:w="100" w:type="dxa"/>
              <w:right w:w="100" w:type="dxa"/>
            </w:tcMar>
          </w:tcPr>
          <w:p w14:paraId="7FB1B6F0"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Quantitative indicators</w:t>
            </w:r>
          </w:p>
        </w:tc>
        <w:tc>
          <w:tcPr>
            <w:tcW w:w="712" w:type="pct"/>
            <w:shd w:val="clear" w:color="auto" w:fill="FFED00"/>
            <w:tcMar>
              <w:top w:w="100" w:type="dxa"/>
              <w:left w:w="100" w:type="dxa"/>
              <w:bottom w:w="100" w:type="dxa"/>
              <w:right w:w="100" w:type="dxa"/>
            </w:tcMar>
          </w:tcPr>
          <w:p w14:paraId="5FC411B7"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Qualitative indicators</w:t>
            </w:r>
          </w:p>
        </w:tc>
        <w:tc>
          <w:tcPr>
            <w:tcW w:w="522" w:type="pct"/>
            <w:shd w:val="clear" w:color="auto" w:fill="FFED00"/>
            <w:tcMar>
              <w:top w:w="100" w:type="dxa"/>
              <w:left w:w="100" w:type="dxa"/>
              <w:bottom w:w="100" w:type="dxa"/>
              <w:right w:w="100" w:type="dxa"/>
            </w:tcMar>
          </w:tcPr>
          <w:p w14:paraId="7FE8957C"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Baseline 2016–2018</w:t>
            </w:r>
          </w:p>
        </w:tc>
        <w:tc>
          <w:tcPr>
            <w:tcW w:w="474" w:type="pct"/>
            <w:shd w:val="clear" w:color="auto" w:fill="FFED00"/>
            <w:tcMar>
              <w:top w:w="100" w:type="dxa"/>
              <w:left w:w="100" w:type="dxa"/>
              <w:bottom w:w="100" w:type="dxa"/>
              <w:right w:w="100" w:type="dxa"/>
            </w:tcMar>
          </w:tcPr>
          <w:p w14:paraId="18BBA77E"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Target 2019</w:t>
            </w:r>
          </w:p>
        </w:tc>
        <w:tc>
          <w:tcPr>
            <w:tcW w:w="570" w:type="pct"/>
            <w:shd w:val="clear" w:color="auto" w:fill="FFED00"/>
            <w:tcMar>
              <w:top w:w="100" w:type="dxa"/>
              <w:left w:w="100" w:type="dxa"/>
              <w:bottom w:w="100" w:type="dxa"/>
              <w:right w:w="100" w:type="dxa"/>
            </w:tcMar>
          </w:tcPr>
          <w:p w14:paraId="7215408C"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Target 2020</w:t>
            </w:r>
          </w:p>
        </w:tc>
        <w:tc>
          <w:tcPr>
            <w:tcW w:w="588" w:type="pct"/>
            <w:shd w:val="clear" w:color="auto" w:fill="FFED00"/>
            <w:tcMar>
              <w:top w:w="100" w:type="dxa"/>
              <w:left w:w="100" w:type="dxa"/>
              <w:bottom w:w="100" w:type="dxa"/>
              <w:right w:w="100" w:type="dxa"/>
            </w:tcMar>
          </w:tcPr>
          <w:p w14:paraId="345A2868" w14:textId="77777777" w:rsidR="00156886" w:rsidRDefault="00821A2B">
            <w:pPr>
              <w:spacing w:line="240" w:lineRule="auto"/>
              <w:ind w:left="160" w:right="16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Target 2021</w:t>
            </w:r>
          </w:p>
        </w:tc>
      </w:tr>
      <w:tr w:rsidR="00156886" w14:paraId="58496B42" w14:textId="77777777">
        <w:trPr>
          <w:trHeight w:val="122"/>
        </w:trPr>
        <w:tc>
          <w:tcPr>
            <w:tcW w:w="711" w:type="pct"/>
            <w:vMerge/>
            <w:shd w:val="clear" w:color="auto" w:fill="auto"/>
            <w:tcMar>
              <w:top w:w="100" w:type="dxa"/>
              <w:left w:w="100" w:type="dxa"/>
              <w:bottom w:w="100" w:type="dxa"/>
              <w:right w:w="100" w:type="dxa"/>
            </w:tcMar>
          </w:tcPr>
          <w:p w14:paraId="2CC07D67" w14:textId="77777777" w:rsidR="00156886" w:rsidRDefault="00156886">
            <w:pPr>
              <w:spacing w:line="240" w:lineRule="auto"/>
              <w:ind w:left="160" w:right="160"/>
              <w:jc w:val="both"/>
              <w:rPr>
                <w:rFonts w:ascii="Times New Roman" w:hAnsi="Times New Roman" w:cs="Times New Roman"/>
                <w:sz w:val="20"/>
                <w:szCs w:val="20"/>
              </w:rPr>
            </w:pPr>
          </w:p>
        </w:tc>
        <w:tc>
          <w:tcPr>
            <w:tcW w:w="759" w:type="pct"/>
            <w:vMerge w:val="restart"/>
            <w:shd w:val="clear" w:color="auto" w:fill="auto"/>
            <w:tcMar>
              <w:top w:w="100" w:type="dxa"/>
              <w:left w:w="100" w:type="dxa"/>
              <w:bottom w:w="100" w:type="dxa"/>
              <w:right w:w="100" w:type="dxa"/>
            </w:tcMar>
          </w:tcPr>
          <w:p w14:paraId="6F97B434"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Changes in policies and practice catalysed by targeted engagement by ILC members and partners with regional and sub-regional frameworks of IGAD, ECOWAS and FAO’s VGGT</w:t>
            </w:r>
          </w:p>
          <w:p w14:paraId="29E9334A" w14:textId="77777777" w:rsidR="00156886" w:rsidRDefault="00156886">
            <w:pPr>
              <w:spacing w:line="240" w:lineRule="auto"/>
              <w:ind w:left="160" w:right="160"/>
              <w:jc w:val="both"/>
              <w:rPr>
                <w:rFonts w:ascii="Times New Roman" w:eastAsia="Times New Roman" w:hAnsi="Times New Roman" w:cs="Times New Roman"/>
                <w:sz w:val="20"/>
                <w:szCs w:val="20"/>
              </w:rPr>
            </w:pPr>
          </w:p>
        </w:tc>
        <w:tc>
          <w:tcPr>
            <w:tcW w:w="664" w:type="pct"/>
            <w:shd w:val="clear" w:color="auto" w:fill="auto"/>
            <w:tcMar>
              <w:top w:w="100" w:type="dxa"/>
              <w:left w:w="100" w:type="dxa"/>
              <w:bottom w:w="100" w:type="dxa"/>
              <w:right w:w="100" w:type="dxa"/>
            </w:tcMar>
          </w:tcPr>
          <w:p w14:paraId="72617638"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Of initiatives by member and partners engaging with national, sub-regional and regional policies and processes.  </w:t>
            </w:r>
          </w:p>
          <w:p w14:paraId="20014878" w14:textId="77777777" w:rsidR="00156886" w:rsidRDefault="00156886">
            <w:pPr>
              <w:spacing w:line="240" w:lineRule="auto"/>
              <w:ind w:left="160" w:right="160"/>
              <w:jc w:val="both"/>
              <w:rPr>
                <w:rFonts w:ascii="Times New Roman" w:eastAsia="Times New Roman" w:hAnsi="Times New Roman" w:cs="Times New Roman"/>
                <w:sz w:val="20"/>
                <w:szCs w:val="20"/>
              </w:rPr>
            </w:pPr>
          </w:p>
          <w:p w14:paraId="6C45DC76" w14:textId="77777777" w:rsidR="00156886" w:rsidRDefault="00156886">
            <w:pPr>
              <w:spacing w:line="240" w:lineRule="auto"/>
              <w:ind w:left="160" w:right="160"/>
              <w:jc w:val="both"/>
              <w:rPr>
                <w:rFonts w:ascii="Times New Roman" w:eastAsia="Times New Roman" w:hAnsi="Times New Roman" w:cs="Times New Roman"/>
                <w:sz w:val="20"/>
                <w:szCs w:val="20"/>
              </w:rPr>
            </w:pPr>
          </w:p>
        </w:tc>
        <w:tc>
          <w:tcPr>
            <w:tcW w:w="712" w:type="pct"/>
            <w:shd w:val="clear" w:color="auto" w:fill="auto"/>
            <w:tcMar>
              <w:top w:w="100" w:type="dxa"/>
              <w:left w:w="100" w:type="dxa"/>
              <w:bottom w:w="100" w:type="dxa"/>
              <w:right w:w="100" w:type="dxa"/>
            </w:tcMar>
          </w:tcPr>
          <w:p w14:paraId="4F2795E6"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Level of engagement by members and partners in west Africa, central and east Africa</w:t>
            </w:r>
          </w:p>
          <w:p w14:paraId="3CAE7C49" w14:textId="77777777" w:rsidR="00156886" w:rsidRDefault="00156886">
            <w:pPr>
              <w:spacing w:line="240" w:lineRule="auto"/>
              <w:ind w:right="160"/>
              <w:jc w:val="both"/>
              <w:rPr>
                <w:rFonts w:ascii="Times New Roman" w:eastAsia="Times New Roman" w:hAnsi="Times New Roman" w:cs="Times New Roman"/>
                <w:sz w:val="20"/>
                <w:szCs w:val="20"/>
              </w:rPr>
            </w:pPr>
          </w:p>
        </w:tc>
        <w:tc>
          <w:tcPr>
            <w:tcW w:w="522" w:type="pct"/>
            <w:shd w:val="clear" w:color="auto" w:fill="auto"/>
            <w:tcMar>
              <w:top w:w="100" w:type="dxa"/>
              <w:left w:w="100" w:type="dxa"/>
              <w:bottom w:w="100" w:type="dxa"/>
              <w:right w:w="100" w:type="dxa"/>
            </w:tcMar>
          </w:tcPr>
          <w:p w14:paraId="0CE2CD4C"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Discussion for West Africa platform </w:t>
            </w:r>
          </w:p>
          <w:p w14:paraId="73EA88BD" w14:textId="77777777" w:rsidR="00156886" w:rsidRDefault="00821A2B">
            <w:pPr>
              <w:tabs>
                <w:tab w:val="left" w:pos="780"/>
              </w:tabs>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
          <w:p w14:paraId="078CBA57" w14:textId="77777777" w:rsidR="00156886" w:rsidRDefault="00821A2B">
            <w:pPr>
              <w:tabs>
                <w:tab w:val="left" w:pos="780"/>
              </w:tabs>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NES and 1 MSP platforms in West, East and Central Africa </w:t>
            </w:r>
          </w:p>
        </w:tc>
        <w:tc>
          <w:tcPr>
            <w:tcW w:w="474" w:type="pct"/>
            <w:shd w:val="clear" w:color="auto" w:fill="auto"/>
            <w:tcMar>
              <w:top w:w="100" w:type="dxa"/>
              <w:left w:w="100" w:type="dxa"/>
              <w:bottom w:w="100" w:type="dxa"/>
              <w:right w:w="100" w:type="dxa"/>
            </w:tcMar>
          </w:tcPr>
          <w:p w14:paraId="3CD562DD"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Establishment </w:t>
            </w:r>
            <w:proofErr w:type="gramStart"/>
            <w:r>
              <w:rPr>
                <w:rFonts w:ascii="Times New Roman" w:eastAsia="Times New Roman" w:hAnsi="Times New Roman" w:cs="Times New Roman"/>
                <w:sz w:val="20"/>
                <w:szCs w:val="20"/>
              </w:rPr>
              <w:t>of  MSP</w:t>
            </w:r>
            <w:proofErr w:type="gramEnd"/>
            <w:r>
              <w:rPr>
                <w:rFonts w:ascii="Times New Roman" w:eastAsia="Times New Roman" w:hAnsi="Times New Roman" w:cs="Times New Roman"/>
                <w:sz w:val="20"/>
                <w:szCs w:val="20"/>
              </w:rPr>
              <w:t xml:space="preserve"> through partnership with SNV</w:t>
            </w:r>
          </w:p>
          <w:p w14:paraId="613E8828" w14:textId="77777777" w:rsidR="00156886" w:rsidRDefault="00821A2B">
            <w:pPr>
              <w:spacing w:line="240" w:lineRule="auto"/>
              <w:ind w:left="88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570" w:type="pct"/>
            <w:shd w:val="clear" w:color="auto" w:fill="auto"/>
            <w:tcMar>
              <w:top w:w="100" w:type="dxa"/>
              <w:left w:w="100" w:type="dxa"/>
              <w:bottom w:w="100" w:type="dxa"/>
              <w:right w:w="100" w:type="dxa"/>
            </w:tcMar>
          </w:tcPr>
          <w:p w14:paraId="36FA5880"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Engagement frameworks process started </w:t>
            </w:r>
          </w:p>
        </w:tc>
        <w:tc>
          <w:tcPr>
            <w:tcW w:w="588" w:type="pct"/>
            <w:shd w:val="clear" w:color="auto" w:fill="auto"/>
          </w:tcPr>
          <w:p w14:paraId="3D21E48B"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Members and partners using sub-regional engagement frameworks for dialogue with IGAD and ECOWAS</w:t>
            </w:r>
          </w:p>
        </w:tc>
      </w:tr>
      <w:tr w:rsidR="00156886" w14:paraId="6F0BB496" w14:textId="77777777">
        <w:trPr>
          <w:trHeight w:val="191"/>
        </w:trPr>
        <w:tc>
          <w:tcPr>
            <w:tcW w:w="711" w:type="pct"/>
            <w:vMerge/>
            <w:shd w:val="clear" w:color="auto" w:fill="auto"/>
            <w:tcMar>
              <w:top w:w="100" w:type="dxa"/>
              <w:left w:w="100" w:type="dxa"/>
              <w:bottom w:w="100" w:type="dxa"/>
              <w:right w:w="100" w:type="dxa"/>
            </w:tcMar>
          </w:tcPr>
          <w:p w14:paraId="13A496C0" w14:textId="77777777" w:rsidR="00156886" w:rsidRDefault="00156886">
            <w:pPr>
              <w:spacing w:line="240" w:lineRule="auto"/>
              <w:ind w:left="160" w:right="160"/>
              <w:jc w:val="both"/>
              <w:rPr>
                <w:rFonts w:ascii="Times New Roman" w:hAnsi="Times New Roman" w:cs="Times New Roman"/>
                <w:sz w:val="20"/>
                <w:szCs w:val="20"/>
              </w:rPr>
            </w:pPr>
          </w:p>
        </w:tc>
        <w:tc>
          <w:tcPr>
            <w:tcW w:w="759" w:type="pct"/>
            <w:vMerge/>
            <w:shd w:val="clear" w:color="auto" w:fill="D9D9D9"/>
            <w:tcMar>
              <w:top w:w="100" w:type="dxa"/>
              <w:left w:w="100" w:type="dxa"/>
              <w:bottom w:w="100" w:type="dxa"/>
              <w:right w:w="100" w:type="dxa"/>
            </w:tcMar>
          </w:tcPr>
          <w:p w14:paraId="2C37FA13" w14:textId="77777777" w:rsidR="00156886" w:rsidRDefault="00156886">
            <w:pPr>
              <w:spacing w:line="240" w:lineRule="auto"/>
              <w:ind w:left="160" w:right="160"/>
              <w:jc w:val="both"/>
              <w:rPr>
                <w:rFonts w:ascii="Times New Roman" w:eastAsia="Times New Roman" w:hAnsi="Times New Roman" w:cs="Times New Roman"/>
                <w:sz w:val="20"/>
                <w:szCs w:val="20"/>
              </w:rPr>
            </w:pPr>
          </w:p>
        </w:tc>
        <w:tc>
          <w:tcPr>
            <w:tcW w:w="664" w:type="pct"/>
            <w:shd w:val="clear" w:color="auto" w:fill="auto"/>
            <w:tcMar>
              <w:top w:w="100" w:type="dxa"/>
              <w:left w:w="100" w:type="dxa"/>
              <w:bottom w:w="100" w:type="dxa"/>
              <w:right w:w="100" w:type="dxa"/>
            </w:tcMar>
          </w:tcPr>
          <w:p w14:paraId="7A8178D3"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of sessions </w:t>
            </w:r>
            <w:proofErr w:type="gramStart"/>
            <w:r>
              <w:rPr>
                <w:rFonts w:ascii="Times New Roman" w:eastAsia="Times New Roman" w:hAnsi="Times New Roman" w:cs="Times New Roman"/>
                <w:sz w:val="20"/>
                <w:szCs w:val="20"/>
              </w:rPr>
              <w:t>with  AU</w:t>
            </w:r>
            <w:proofErr w:type="gramEnd"/>
            <w:r>
              <w:rPr>
                <w:rFonts w:ascii="Times New Roman" w:eastAsia="Times New Roman" w:hAnsi="Times New Roman" w:cs="Times New Roman"/>
                <w:sz w:val="20"/>
                <w:szCs w:val="20"/>
              </w:rPr>
              <w:t>, EAC, IGAD, ECOWAS, SADAC, RECs</w:t>
            </w:r>
          </w:p>
        </w:tc>
        <w:tc>
          <w:tcPr>
            <w:tcW w:w="712" w:type="pct"/>
            <w:shd w:val="clear" w:color="auto" w:fill="auto"/>
            <w:tcMar>
              <w:top w:w="100" w:type="dxa"/>
              <w:left w:w="100" w:type="dxa"/>
              <w:bottom w:w="100" w:type="dxa"/>
              <w:right w:w="100" w:type="dxa"/>
            </w:tcMar>
          </w:tcPr>
          <w:p w14:paraId="54053342"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Members of ILC and partners engaged with the regional policies, frameworks and protocols and holding dialogue with regional bodies</w:t>
            </w:r>
          </w:p>
        </w:tc>
        <w:tc>
          <w:tcPr>
            <w:tcW w:w="522" w:type="pct"/>
            <w:shd w:val="clear" w:color="auto" w:fill="auto"/>
            <w:tcMar>
              <w:top w:w="100" w:type="dxa"/>
              <w:left w:w="100" w:type="dxa"/>
              <w:bottom w:w="100" w:type="dxa"/>
              <w:right w:w="100" w:type="dxa"/>
            </w:tcMar>
          </w:tcPr>
          <w:p w14:paraId="668C4783"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Engagement </w:t>
            </w:r>
            <w:proofErr w:type="gramStart"/>
            <w:r>
              <w:rPr>
                <w:rFonts w:ascii="Times New Roman" w:eastAsia="Times New Roman" w:hAnsi="Times New Roman" w:cs="Times New Roman"/>
                <w:sz w:val="20"/>
                <w:szCs w:val="20"/>
              </w:rPr>
              <w:t>are</w:t>
            </w:r>
            <w:proofErr w:type="gramEnd"/>
            <w:r>
              <w:rPr>
                <w:rFonts w:ascii="Times New Roman" w:eastAsia="Times New Roman" w:hAnsi="Times New Roman" w:cs="Times New Roman"/>
                <w:sz w:val="20"/>
                <w:szCs w:val="20"/>
              </w:rPr>
              <w:t xml:space="preserve"> done by individuals, members and partners</w:t>
            </w:r>
          </w:p>
        </w:tc>
        <w:tc>
          <w:tcPr>
            <w:tcW w:w="474" w:type="pct"/>
            <w:shd w:val="clear" w:color="auto" w:fill="auto"/>
            <w:tcMar>
              <w:top w:w="100" w:type="dxa"/>
              <w:left w:w="100" w:type="dxa"/>
              <w:bottom w:w="100" w:type="dxa"/>
              <w:right w:w="100" w:type="dxa"/>
            </w:tcMar>
          </w:tcPr>
          <w:p w14:paraId="2EA052F1"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sessions</w:t>
            </w:r>
          </w:p>
          <w:p w14:paraId="579AC609"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570" w:type="pct"/>
            <w:shd w:val="clear" w:color="auto" w:fill="auto"/>
            <w:tcMar>
              <w:top w:w="100" w:type="dxa"/>
              <w:left w:w="100" w:type="dxa"/>
              <w:bottom w:w="100" w:type="dxa"/>
              <w:right w:w="100" w:type="dxa"/>
            </w:tcMar>
          </w:tcPr>
          <w:p w14:paraId="67AC22FB"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sessions</w:t>
            </w:r>
          </w:p>
          <w:p w14:paraId="51C6DD9C"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5308F20"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42EF9637"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588" w:type="pct"/>
            <w:shd w:val="clear" w:color="auto" w:fill="auto"/>
            <w:tcMar>
              <w:top w:w="100" w:type="dxa"/>
              <w:left w:w="100" w:type="dxa"/>
              <w:bottom w:w="100" w:type="dxa"/>
              <w:right w:w="100" w:type="dxa"/>
            </w:tcMar>
          </w:tcPr>
          <w:p w14:paraId="7C62A2C7"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sessions</w:t>
            </w:r>
          </w:p>
        </w:tc>
      </w:tr>
      <w:tr w:rsidR="00156886" w14:paraId="3206B274" w14:textId="77777777">
        <w:trPr>
          <w:trHeight w:val="191"/>
        </w:trPr>
        <w:tc>
          <w:tcPr>
            <w:tcW w:w="711" w:type="pct"/>
            <w:shd w:val="clear" w:color="auto" w:fill="auto"/>
            <w:tcMar>
              <w:top w:w="100" w:type="dxa"/>
              <w:left w:w="100" w:type="dxa"/>
              <w:bottom w:w="100" w:type="dxa"/>
              <w:right w:w="100" w:type="dxa"/>
            </w:tcMar>
          </w:tcPr>
          <w:p w14:paraId="2F1BC7EB" w14:textId="77777777" w:rsidR="00156886" w:rsidRDefault="00156886">
            <w:pPr>
              <w:spacing w:line="240" w:lineRule="auto"/>
              <w:ind w:left="160" w:right="160"/>
              <w:jc w:val="both"/>
              <w:rPr>
                <w:rFonts w:ascii="Times New Roman" w:hAnsi="Times New Roman" w:cs="Times New Roman"/>
                <w:sz w:val="20"/>
                <w:szCs w:val="20"/>
              </w:rPr>
            </w:pPr>
          </w:p>
        </w:tc>
        <w:tc>
          <w:tcPr>
            <w:tcW w:w="759" w:type="pct"/>
            <w:shd w:val="clear" w:color="auto" w:fill="D9D9D9"/>
            <w:tcMar>
              <w:top w:w="100" w:type="dxa"/>
              <w:left w:w="100" w:type="dxa"/>
              <w:bottom w:w="100" w:type="dxa"/>
              <w:right w:w="100" w:type="dxa"/>
            </w:tcMar>
          </w:tcPr>
          <w:p w14:paraId="57D14BBA"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Community driven changes in practice </w:t>
            </w:r>
          </w:p>
        </w:tc>
        <w:tc>
          <w:tcPr>
            <w:tcW w:w="664" w:type="pct"/>
            <w:shd w:val="clear" w:color="auto" w:fill="auto"/>
            <w:tcMar>
              <w:top w:w="100" w:type="dxa"/>
              <w:left w:w="100" w:type="dxa"/>
              <w:bottom w:w="100" w:type="dxa"/>
              <w:right w:w="100" w:type="dxa"/>
            </w:tcMar>
          </w:tcPr>
          <w:p w14:paraId="1352F1BE"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sub-regional platforms established and </w:t>
            </w:r>
            <w:r>
              <w:rPr>
                <w:rFonts w:ascii="Times New Roman" w:eastAsia="Times New Roman" w:hAnsi="Times New Roman" w:cs="Times New Roman"/>
                <w:sz w:val="20"/>
                <w:szCs w:val="20"/>
              </w:rPr>
              <w:lastRenderedPageBreak/>
              <w:t>functional at national level and sub-regional</w:t>
            </w:r>
          </w:p>
          <w:p w14:paraId="7010D153" w14:textId="77777777" w:rsidR="00156886" w:rsidRDefault="00156886">
            <w:pPr>
              <w:spacing w:line="240" w:lineRule="auto"/>
              <w:ind w:right="160"/>
              <w:jc w:val="both"/>
              <w:rPr>
                <w:rFonts w:ascii="Times New Roman" w:eastAsia="Times New Roman" w:hAnsi="Times New Roman" w:cs="Times New Roman"/>
                <w:sz w:val="20"/>
                <w:szCs w:val="20"/>
              </w:rPr>
            </w:pPr>
          </w:p>
          <w:p w14:paraId="503B4C0C"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engagement</w:t>
            </w:r>
            <w:proofErr w:type="gramEnd"/>
            <w:r>
              <w:rPr>
                <w:rFonts w:ascii="Times New Roman" w:eastAsia="Times New Roman" w:hAnsi="Times New Roman" w:cs="Times New Roman"/>
                <w:sz w:val="20"/>
                <w:szCs w:val="20"/>
              </w:rPr>
              <w:t xml:space="preserve"> frameworks developed</w:t>
            </w:r>
          </w:p>
        </w:tc>
        <w:tc>
          <w:tcPr>
            <w:tcW w:w="712" w:type="pct"/>
            <w:shd w:val="clear" w:color="auto" w:fill="auto"/>
            <w:tcMar>
              <w:top w:w="100" w:type="dxa"/>
              <w:left w:w="100" w:type="dxa"/>
              <w:bottom w:w="100" w:type="dxa"/>
              <w:right w:w="100" w:type="dxa"/>
            </w:tcMar>
          </w:tcPr>
          <w:p w14:paraId="0DE13B9C" w14:textId="77777777" w:rsidR="00156886" w:rsidRDefault="00821A2B">
            <w:pPr>
              <w:spacing w:line="240" w:lineRule="auto"/>
              <w:ind w:right="160"/>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lastRenderedPageBreak/>
              <w:t>Platforms  in</w:t>
            </w:r>
            <w:proofErr w:type="gramEnd"/>
            <w:r>
              <w:rPr>
                <w:rFonts w:ascii="Times New Roman" w:eastAsia="Times New Roman" w:hAnsi="Times New Roman" w:cs="Times New Roman"/>
                <w:sz w:val="20"/>
                <w:szCs w:val="20"/>
              </w:rPr>
              <w:t xml:space="preserve"> east and west Africa engagement with </w:t>
            </w:r>
            <w:r>
              <w:rPr>
                <w:rFonts w:ascii="Times New Roman" w:eastAsia="Times New Roman" w:hAnsi="Times New Roman" w:cs="Times New Roman"/>
                <w:sz w:val="20"/>
                <w:szCs w:val="20"/>
              </w:rPr>
              <w:lastRenderedPageBreak/>
              <w:t xml:space="preserve">sub-regional and continental policy frameworks </w:t>
            </w:r>
          </w:p>
        </w:tc>
        <w:tc>
          <w:tcPr>
            <w:tcW w:w="522" w:type="pct"/>
            <w:shd w:val="clear" w:color="auto" w:fill="auto"/>
            <w:tcMar>
              <w:top w:w="100" w:type="dxa"/>
              <w:left w:w="100" w:type="dxa"/>
              <w:bottom w:w="100" w:type="dxa"/>
              <w:right w:w="100" w:type="dxa"/>
            </w:tcMar>
          </w:tcPr>
          <w:p w14:paraId="14B87B95"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0</w:t>
            </w:r>
          </w:p>
        </w:tc>
        <w:tc>
          <w:tcPr>
            <w:tcW w:w="474" w:type="pct"/>
            <w:shd w:val="clear" w:color="auto" w:fill="auto"/>
            <w:tcMar>
              <w:top w:w="100" w:type="dxa"/>
              <w:left w:w="100" w:type="dxa"/>
              <w:bottom w:w="100" w:type="dxa"/>
              <w:right w:w="100" w:type="dxa"/>
            </w:tcMar>
          </w:tcPr>
          <w:p w14:paraId="0469C78B" w14:textId="77777777" w:rsidR="00156886" w:rsidRDefault="00821A2B">
            <w:pPr>
              <w:spacing w:line="240" w:lineRule="auto"/>
              <w:ind w:left="88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70" w:type="pct"/>
            <w:shd w:val="clear" w:color="auto" w:fill="auto"/>
            <w:tcMar>
              <w:top w:w="100" w:type="dxa"/>
              <w:left w:w="100" w:type="dxa"/>
              <w:bottom w:w="100" w:type="dxa"/>
              <w:right w:w="100" w:type="dxa"/>
            </w:tcMar>
          </w:tcPr>
          <w:p w14:paraId="6918CCC0" w14:textId="77777777" w:rsidR="00156886" w:rsidRDefault="00821A2B">
            <w:pPr>
              <w:spacing w:line="240" w:lineRule="auto"/>
              <w:ind w:left="88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88" w:type="pct"/>
            <w:shd w:val="clear" w:color="auto" w:fill="auto"/>
            <w:tcMar>
              <w:top w:w="100" w:type="dxa"/>
              <w:left w:w="100" w:type="dxa"/>
              <w:bottom w:w="100" w:type="dxa"/>
              <w:right w:w="100" w:type="dxa"/>
            </w:tcMar>
          </w:tcPr>
          <w:p w14:paraId="7773D6DC"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156886" w14:paraId="053CADC5" w14:textId="77777777">
        <w:trPr>
          <w:cantSplit/>
          <w:trHeight w:val="1134"/>
        </w:trPr>
        <w:tc>
          <w:tcPr>
            <w:tcW w:w="711" w:type="pct"/>
            <w:shd w:val="clear" w:color="auto" w:fill="auto"/>
            <w:tcMar>
              <w:top w:w="100" w:type="dxa"/>
              <w:left w:w="100" w:type="dxa"/>
              <w:bottom w:w="100" w:type="dxa"/>
              <w:right w:w="100" w:type="dxa"/>
            </w:tcMar>
          </w:tcPr>
          <w:p w14:paraId="45F8E1C9" w14:textId="77777777" w:rsidR="00156886" w:rsidRDefault="00156886">
            <w:pPr>
              <w:spacing w:line="240" w:lineRule="auto"/>
              <w:ind w:left="160" w:right="160"/>
              <w:jc w:val="both"/>
              <w:rPr>
                <w:rFonts w:ascii="Times New Roman" w:hAnsi="Times New Roman" w:cs="Times New Roman"/>
                <w:sz w:val="20"/>
                <w:szCs w:val="20"/>
              </w:rPr>
            </w:pPr>
          </w:p>
        </w:tc>
        <w:tc>
          <w:tcPr>
            <w:tcW w:w="759" w:type="pct"/>
            <w:shd w:val="clear" w:color="auto" w:fill="D9D9D9"/>
            <w:tcMar>
              <w:top w:w="100" w:type="dxa"/>
              <w:left w:w="100" w:type="dxa"/>
              <w:bottom w:w="100" w:type="dxa"/>
              <w:right w:w="100" w:type="dxa"/>
            </w:tcMar>
          </w:tcPr>
          <w:p w14:paraId="77FAA718" w14:textId="77777777" w:rsidR="00156886" w:rsidRDefault="00156886">
            <w:pPr>
              <w:spacing w:line="240" w:lineRule="auto"/>
              <w:ind w:left="160" w:right="160"/>
              <w:jc w:val="both"/>
              <w:rPr>
                <w:rFonts w:ascii="Times New Roman" w:eastAsia="Times New Roman" w:hAnsi="Times New Roman" w:cs="Times New Roman"/>
                <w:sz w:val="20"/>
                <w:szCs w:val="20"/>
              </w:rPr>
            </w:pPr>
          </w:p>
        </w:tc>
        <w:tc>
          <w:tcPr>
            <w:tcW w:w="664" w:type="pct"/>
            <w:shd w:val="clear" w:color="auto" w:fill="auto"/>
            <w:tcMar>
              <w:top w:w="100" w:type="dxa"/>
              <w:left w:w="100" w:type="dxa"/>
              <w:bottom w:w="100" w:type="dxa"/>
              <w:right w:w="100" w:type="dxa"/>
            </w:tcMar>
          </w:tcPr>
          <w:p w14:paraId="65E94412"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grass root rangeland entities established/strengthened and functioning</w:t>
            </w:r>
          </w:p>
          <w:p w14:paraId="40E54639" w14:textId="77777777" w:rsidR="00156886" w:rsidRDefault="00156886">
            <w:pPr>
              <w:spacing w:line="240" w:lineRule="auto"/>
              <w:ind w:right="160"/>
              <w:jc w:val="both"/>
              <w:rPr>
                <w:rFonts w:ascii="Times New Roman" w:eastAsia="Times New Roman" w:hAnsi="Times New Roman" w:cs="Times New Roman"/>
                <w:sz w:val="20"/>
                <w:szCs w:val="20"/>
              </w:rPr>
            </w:pPr>
          </w:p>
        </w:tc>
        <w:tc>
          <w:tcPr>
            <w:tcW w:w="712" w:type="pct"/>
            <w:shd w:val="clear" w:color="auto" w:fill="auto"/>
            <w:tcMar>
              <w:top w:w="100" w:type="dxa"/>
              <w:left w:w="100" w:type="dxa"/>
              <w:bottom w:w="100" w:type="dxa"/>
              <w:right w:w="100" w:type="dxa"/>
            </w:tcMar>
          </w:tcPr>
          <w:p w14:paraId="36C3D0D3" w14:textId="77777777" w:rsidR="00156886" w:rsidRDefault="00821A2B">
            <w:pPr>
              <w:spacing w:line="240" w:lineRule="auto"/>
              <w:ind w:right="160"/>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Rangelands</w:t>
            </w:r>
            <w:proofErr w:type="gramEnd"/>
            <w:r>
              <w:rPr>
                <w:rFonts w:ascii="Times New Roman" w:eastAsia="Times New Roman" w:hAnsi="Times New Roman" w:cs="Times New Roman"/>
                <w:sz w:val="20"/>
                <w:szCs w:val="20"/>
              </w:rPr>
              <w:t xml:space="preserve"> entities championing and influencing actions on pastoralists and rangelands issues at national and regional level</w:t>
            </w:r>
          </w:p>
        </w:tc>
        <w:tc>
          <w:tcPr>
            <w:tcW w:w="522" w:type="pct"/>
            <w:shd w:val="clear" w:color="auto" w:fill="auto"/>
            <w:tcMar>
              <w:top w:w="100" w:type="dxa"/>
              <w:left w:w="100" w:type="dxa"/>
              <w:bottom w:w="100" w:type="dxa"/>
              <w:right w:w="100" w:type="dxa"/>
            </w:tcMar>
          </w:tcPr>
          <w:p w14:paraId="112EF982"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XX</w:t>
            </w:r>
          </w:p>
        </w:tc>
        <w:tc>
          <w:tcPr>
            <w:tcW w:w="474" w:type="pct"/>
            <w:shd w:val="clear" w:color="auto" w:fill="auto"/>
            <w:tcMar>
              <w:top w:w="100" w:type="dxa"/>
              <w:left w:w="100" w:type="dxa"/>
              <w:bottom w:w="100" w:type="dxa"/>
              <w:right w:w="100" w:type="dxa"/>
            </w:tcMar>
          </w:tcPr>
          <w:p w14:paraId="5226B54F"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XX</w:t>
            </w:r>
          </w:p>
        </w:tc>
        <w:tc>
          <w:tcPr>
            <w:tcW w:w="570" w:type="pct"/>
            <w:shd w:val="clear" w:color="auto" w:fill="auto"/>
            <w:tcMar>
              <w:top w:w="100" w:type="dxa"/>
              <w:left w:w="100" w:type="dxa"/>
              <w:bottom w:w="100" w:type="dxa"/>
              <w:right w:w="100" w:type="dxa"/>
            </w:tcMar>
          </w:tcPr>
          <w:p w14:paraId="320683AC"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XX </w:t>
            </w:r>
          </w:p>
        </w:tc>
        <w:tc>
          <w:tcPr>
            <w:tcW w:w="588" w:type="pct"/>
            <w:shd w:val="clear" w:color="auto" w:fill="auto"/>
            <w:tcMar>
              <w:top w:w="100" w:type="dxa"/>
              <w:left w:w="100" w:type="dxa"/>
              <w:bottom w:w="100" w:type="dxa"/>
              <w:right w:w="100" w:type="dxa"/>
            </w:tcMar>
          </w:tcPr>
          <w:p w14:paraId="3EF62D82"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XX</w:t>
            </w:r>
          </w:p>
        </w:tc>
      </w:tr>
      <w:tr w:rsidR="00156886" w14:paraId="05253914" w14:textId="77777777">
        <w:trPr>
          <w:trHeight w:val="75"/>
        </w:trPr>
        <w:tc>
          <w:tcPr>
            <w:tcW w:w="711" w:type="pct"/>
            <w:shd w:val="clear" w:color="auto" w:fill="92D050"/>
            <w:tcMar>
              <w:top w:w="100" w:type="dxa"/>
              <w:left w:w="100" w:type="dxa"/>
              <w:bottom w:w="100" w:type="dxa"/>
              <w:right w:w="100" w:type="dxa"/>
            </w:tcMar>
          </w:tcPr>
          <w:p w14:paraId="03E3145E"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ILC STRATEGIC OBJECTIVE</w:t>
            </w:r>
          </w:p>
        </w:tc>
        <w:tc>
          <w:tcPr>
            <w:tcW w:w="759" w:type="pct"/>
            <w:shd w:val="clear" w:color="auto" w:fill="92D050"/>
            <w:tcMar>
              <w:top w:w="100" w:type="dxa"/>
              <w:left w:w="100" w:type="dxa"/>
              <w:bottom w:w="100" w:type="dxa"/>
              <w:right w:w="100" w:type="dxa"/>
            </w:tcMar>
          </w:tcPr>
          <w:p w14:paraId="39911DA9"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EXPECTED RESULT</w:t>
            </w:r>
          </w:p>
        </w:tc>
        <w:tc>
          <w:tcPr>
            <w:tcW w:w="664" w:type="pct"/>
            <w:shd w:val="clear" w:color="auto" w:fill="92D050"/>
            <w:tcMar>
              <w:top w:w="100" w:type="dxa"/>
              <w:left w:w="100" w:type="dxa"/>
              <w:bottom w:w="100" w:type="dxa"/>
              <w:right w:w="100" w:type="dxa"/>
            </w:tcMar>
          </w:tcPr>
          <w:p w14:paraId="0F2BA920"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QUANTITATIVE INDICATORS</w:t>
            </w:r>
          </w:p>
        </w:tc>
        <w:tc>
          <w:tcPr>
            <w:tcW w:w="712" w:type="pct"/>
            <w:shd w:val="clear" w:color="auto" w:fill="92D050"/>
            <w:tcMar>
              <w:top w:w="100" w:type="dxa"/>
              <w:left w:w="100" w:type="dxa"/>
              <w:bottom w:w="100" w:type="dxa"/>
              <w:right w:w="100" w:type="dxa"/>
            </w:tcMar>
          </w:tcPr>
          <w:p w14:paraId="1903E41A"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QUALITATIVE INDICATORS</w:t>
            </w:r>
          </w:p>
        </w:tc>
        <w:tc>
          <w:tcPr>
            <w:tcW w:w="522" w:type="pct"/>
            <w:shd w:val="clear" w:color="auto" w:fill="92D050"/>
            <w:tcMar>
              <w:top w:w="100" w:type="dxa"/>
              <w:left w:w="100" w:type="dxa"/>
              <w:bottom w:w="100" w:type="dxa"/>
              <w:right w:w="100" w:type="dxa"/>
            </w:tcMar>
          </w:tcPr>
          <w:p w14:paraId="45528B1E"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BASELINE (2016-2018)</w:t>
            </w:r>
          </w:p>
        </w:tc>
        <w:tc>
          <w:tcPr>
            <w:tcW w:w="474" w:type="pct"/>
            <w:shd w:val="clear" w:color="auto" w:fill="92D050"/>
            <w:tcMar>
              <w:top w:w="100" w:type="dxa"/>
              <w:left w:w="100" w:type="dxa"/>
              <w:bottom w:w="100" w:type="dxa"/>
              <w:right w:w="100" w:type="dxa"/>
            </w:tcMar>
          </w:tcPr>
          <w:p w14:paraId="0AAFD74B"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TARGETS 2019</w:t>
            </w:r>
          </w:p>
        </w:tc>
        <w:tc>
          <w:tcPr>
            <w:tcW w:w="570" w:type="pct"/>
            <w:shd w:val="clear" w:color="auto" w:fill="92D050"/>
            <w:tcMar>
              <w:top w:w="100" w:type="dxa"/>
              <w:left w:w="100" w:type="dxa"/>
              <w:bottom w:w="100" w:type="dxa"/>
              <w:right w:w="100" w:type="dxa"/>
            </w:tcMar>
          </w:tcPr>
          <w:p w14:paraId="16E3001C"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TARGET 2020</w:t>
            </w:r>
          </w:p>
        </w:tc>
        <w:tc>
          <w:tcPr>
            <w:tcW w:w="588" w:type="pct"/>
            <w:shd w:val="clear" w:color="auto" w:fill="92D050"/>
            <w:tcMar>
              <w:top w:w="100" w:type="dxa"/>
              <w:left w:w="100" w:type="dxa"/>
              <w:bottom w:w="100" w:type="dxa"/>
              <w:right w:w="100" w:type="dxa"/>
            </w:tcMar>
          </w:tcPr>
          <w:p w14:paraId="1D87FDED" w14:textId="77777777" w:rsidR="00156886" w:rsidRDefault="00821A2B">
            <w:pPr>
              <w:spacing w:line="240" w:lineRule="auto"/>
              <w:jc w:val="both"/>
              <w:rPr>
                <w:rFonts w:ascii="Times New Roman" w:hAnsi="Times New Roman" w:cs="Times New Roman"/>
                <w:b/>
                <w:sz w:val="20"/>
                <w:szCs w:val="20"/>
              </w:rPr>
            </w:pPr>
            <w:r>
              <w:rPr>
                <w:rFonts w:ascii="Times New Roman" w:hAnsi="Times New Roman" w:cs="Times New Roman"/>
                <w:b/>
                <w:sz w:val="20"/>
                <w:szCs w:val="20"/>
              </w:rPr>
              <w:t>TARGET 2021</w:t>
            </w:r>
          </w:p>
        </w:tc>
      </w:tr>
      <w:tr w:rsidR="00156886" w14:paraId="0AC83DD1" w14:textId="77777777">
        <w:trPr>
          <w:trHeight w:val="191"/>
        </w:trPr>
        <w:tc>
          <w:tcPr>
            <w:tcW w:w="711" w:type="pct"/>
            <w:shd w:val="clear" w:color="auto" w:fill="auto"/>
            <w:tcMar>
              <w:top w:w="100" w:type="dxa"/>
              <w:left w:w="100" w:type="dxa"/>
              <w:bottom w:w="100" w:type="dxa"/>
              <w:right w:w="100" w:type="dxa"/>
            </w:tcMar>
          </w:tcPr>
          <w:p w14:paraId="000B6ECA"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b/>
                <w:sz w:val="20"/>
                <w:szCs w:val="20"/>
              </w:rPr>
              <w:t xml:space="preserve">Objective 1:  CONNECT </w:t>
            </w:r>
            <w:r>
              <w:rPr>
                <w:rFonts w:ascii="Times New Roman" w:hAnsi="Times New Roman" w:cs="Times New Roman"/>
                <w:sz w:val="20"/>
                <w:szCs w:val="20"/>
              </w:rPr>
              <w:t>Coordination of members and partners of ILC in Africa to connect and promote People Centred Land Governance (PCLG) policies, plans, programmes and institutions to secure tenure of rangelands user rights.</w:t>
            </w:r>
          </w:p>
        </w:tc>
        <w:tc>
          <w:tcPr>
            <w:tcW w:w="759" w:type="pct"/>
            <w:shd w:val="clear" w:color="auto" w:fill="D9D9D9"/>
            <w:tcMar>
              <w:top w:w="100" w:type="dxa"/>
              <w:left w:w="100" w:type="dxa"/>
              <w:bottom w:w="100" w:type="dxa"/>
              <w:right w:w="100" w:type="dxa"/>
            </w:tcMar>
          </w:tcPr>
          <w:p w14:paraId="51A5E98A"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Strengthened member led platforms for effective and participatory engagement</w:t>
            </w:r>
          </w:p>
        </w:tc>
        <w:tc>
          <w:tcPr>
            <w:tcW w:w="664" w:type="pct"/>
            <w:shd w:val="clear" w:color="auto" w:fill="auto"/>
            <w:tcMar>
              <w:top w:w="100" w:type="dxa"/>
              <w:left w:w="100" w:type="dxa"/>
              <w:bottom w:w="100" w:type="dxa"/>
              <w:right w:w="100" w:type="dxa"/>
            </w:tcMar>
          </w:tcPr>
          <w:p w14:paraId="64FD28C6"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of</w:t>
            </w:r>
            <w:proofErr w:type="gramEnd"/>
            <w:r>
              <w:rPr>
                <w:rFonts w:ascii="Times New Roman" w:hAnsi="Times New Roman" w:cs="Times New Roman"/>
                <w:sz w:val="20"/>
                <w:szCs w:val="20"/>
              </w:rPr>
              <w:t xml:space="preserve"> members and partners involved in rangelands restoration and tenure security interventions  </w:t>
            </w:r>
          </w:p>
          <w:p w14:paraId="5F123302" w14:textId="77777777" w:rsidR="00156886" w:rsidRDefault="00156886">
            <w:pPr>
              <w:spacing w:line="240" w:lineRule="auto"/>
              <w:jc w:val="both"/>
              <w:rPr>
                <w:rFonts w:ascii="Times New Roman" w:hAnsi="Times New Roman" w:cs="Times New Roman"/>
                <w:sz w:val="20"/>
                <w:szCs w:val="20"/>
              </w:rPr>
            </w:pPr>
          </w:p>
          <w:p w14:paraId="583BAFF6"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of</w:t>
            </w:r>
            <w:proofErr w:type="gramEnd"/>
            <w:r>
              <w:rPr>
                <w:rFonts w:ascii="Times New Roman" w:hAnsi="Times New Roman" w:cs="Times New Roman"/>
                <w:sz w:val="20"/>
                <w:szCs w:val="20"/>
              </w:rPr>
              <w:t xml:space="preserve"> sub-regional platforms formalized and functioning</w:t>
            </w:r>
          </w:p>
          <w:p w14:paraId="04DA6137" w14:textId="77777777" w:rsidR="00156886" w:rsidRDefault="00156886">
            <w:pPr>
              <w:spacing w:line="240" w:lineRule="auto"/>
              <w:jc w:val="both"/>
              <w:rPr>
                <w:rFonts w:ascii="Times New Roman" w:hAnsi="Times New Roman" w:cs="Times New Roman"/>
                <w:sz w:val="20"/>
                <w:szCs w:val="20"/>
              </w:rPr>
            </w:pPr>
          </w:p>
          <w:p w14:paraId="48D01D39" w14:textId="77777777" w:rsidR="00156886" w:rsidRDefault="00821A2B">
            <w:pPr>
              <w:spacing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campaigns and advocacy led by grass-root movements rangelands resource users</w:t>
            </w:r>
          </w:p>
        </w:tc>
        <w:tc>
          <w:tcPr>
            <w:tcW w:w="712" w:type="pct"/>
            <w:shd w:val="clear" w:color="auto" w:fill="auto"/>
            <w:tcMar>
              <w:top w:w="100" w:type="dxa"/>
              <w:left w:w="100" w:type="dxa"/>
              <w:bottom w:w="100" w:type="dxa"/>
              <w:right w:w="100" w:type="dxa"/>
            </w:tcMar>
          </w:tcPr>
          <w:p w14:paraId="72FDEDEB" w14:textId="77777777" w:rsidR="00156886" w:rsidRDefault="00821A2B">
            <w:pPr>
              <w:spacing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Level of engagement in rangelands restoration including policy processes established</w:t>
            </w:r>
          </w:p>
          <w:p w14:paraId="129D44E3" w14:textId="77777777" w:rsidR="00156886" w:rsidRDefault="00156886">
            <w:pPr>
              <w:spacing w:line="240" w:lineRule="auto"/>
              <w:jc w:val="both"/>
              <w:rPr>
                <w:rFonts w:ascii="Times New Roman" w:hAnsi="Times New Roman" w:cs="Times New Roman"/>
                <w:sz w:val="20"/>
                <w:szCs w:val="20"/>
              </w:rPr>
            </w:pPr>
          </w:p>
          <w:p w14:paraId="36687D53" w14:textId="77777777" w:rsidR="00156886" w:rsidRDefault="00156886">
            <w:pPr>
              <w:spacing w:line="240" w:lineRule="auto"/>
              <w:jc w:val="both"/>
              <w:rPr>
                <w:rFonts w:ascii="Times New Roman" w:hAnsi="Times New Roman" w:cs="Times New Roman"/>
                <w:sz w:val="20"/>
                <w:szCs w:val="20"/>
              </w:rPr>
            </w:pPr>
          </w:p>
          <w:p w14:paraId="619CB038" w14:textId="77777777" w:rsidR="00156886" w:rsidRDefault="00821A2B">
            <w:pPr>
              <w:spacing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Implementation of the International transhumant pastoralism policy and processes in member states, regionally and globally</w:t>
            </w:r>
          </w:p>
          <w:p w14:paraId="532130BB" w14:textId="77777777" w:rsidR="00156886" w:rsidRDefault="00156886">
            <w:pPr>
              <w:spacing w:line="240" w:lineRule="auto"/>
              <w:jc w:val="both"/>
              <w:rPr>
                <w:rFonts w:ascii="Times New Roman" w:hAnsi="Times New Roman" w:cs="Times New Roman"/>
                <w:sz w:val="20"/>
                <w:szCs w:val="20"/>
              </w:rPr>
            </w:pPr>
          </w:p>
          <w:p w14:paraId="3B574E59"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Initiatives by the grass-root movements</w:t>
            </w:r>
          </w:p>
        </w:tc>
        <w:tc>
          <w:tcPr>
            <w:tcW w:w="522" w:type="pct"/>
            <w:shd w:val="clear" w:color="auto" w:fill="auto"/>
            <w:tcMar>
              <w:top w:w="100" w:type="dxa"/>
              <w:left w:w="100" w:type="dxa"/>
              <w:bottom w:w="100" w:type="dxa"/>
              <w:right w:w="100" w:type="dxa"/>
            </w:tcMar>
          </w:tcPr>
          <w:p w14:paraId="1F659310"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7 members and partners</w:t>
            </w:r>
          </w:p>
          <w:p w14:paraId="16C7816A" w14:textId="77777777" w:rsidR="00156886" w:rsidRDefault="00156886">
            <w:pPr>
              <w:spacing w:line="240" w:lineRule="auto"/>
              <w:jc w:val="both"/>
              <w:rPr>
                <w:rFonts w:ascii="Times New Roman" w:hAnsi="Times New Roman" w:cs="Times New Roman"/>
                <w:sz w:val="20"/>
                <w:szCs w:val="20"/>
              </w:rPr>
            </w:pPr>
          </w:p>
          <w:p w14:paraId="7EBC869C" w14:textId="77777777" w:rsidR="00156886" w:rsidRDefault="00156886">
            <w:pPr>
              <w:spacing w:line="240" w:lineRule="auto"/>
              <w:jc w:val="both"/>
              <w:rPr>
                <w:rFonts w:ascii="Times New Roman" w:hAnsi="Times New Roman" w:cs="Times New Roman"/>
                <w:sz w:val="20"/>
                <w:szCs w:val="20"/>
              </w:rPr>
            </w:pPr>
          </w:p>
          <w:p w14:paraId="21851D56" w14:textId="77777777" w:rsidR="00156886" w:rsidRDefault="00156886">
            <w:pPr>
              <w:spacing w:line="240" w:lineRule="auto"/>
              <w:jc w:val="both"/>
              <w:rPr>
                <w:rFonts w:ascii="Times New Roman" w:hAnsi="Times New Roman" w:cs="Times New Roman"/>
                <w:sz w:val="20"/>
                <w:szCs w:val="20"/>
              </w:rPr>
            </w:pPr>
          </w:p>
          <w:p w14:paraId="0AC34017" w14:textId="77777777" w:rsidR="00156886" w:rsidRDefault="00156886">
            <w:pPr>
              <w:spacing w:line="240" w:lineRule="auto"/>
              <w:jc w:val="both"/>
              <w:rPr>
                <w:rFonts w:ascii="Times New Roman" w:hAnsi="Times New Roman" w:cs="Times New Roman"/>
                <w:sz w:val="20"/>
                <w:szCs w:val="20"/>
              </w:rPr>
            </w:pPr>
          </w:p>
          <w:p w14:paraId="7F7E6FA5" w14:textId="77777777" w:rsidR="00156886" w:rsidRDefault="00156886">
            <w:pPr>
              <w:spacing w:line="240" w:lineRule="auto"/>
              <w:jc w:val="both"/>
              <w:rPr>
                <w:rFonts w:ascii="Times New Roman" w:hAnsi="Times New Roman" w:cs="Times New Roman"/>
                <w:sz w:val="20"/>
                <w:szCs w:val="20"/>
              </w:rPr>
            </w:pPr>
          </w:p>
          <w:p w14:paraId="308DFD1C" w14:textId="77777777" w:rsidR="00156886" w:rsidRDefault="00156886">
            <w:pPr>
              <w:spacing w:line="240" w:lineRule="auto"/>
              <w:jc w:val="both"/>
              <w:rPr>
                <w:rFonts w:ascii="Times New Roman" w:hAnsi="Times New Roman" w:cs="Times New Roman"/>
                <w:sz w:val="20"/>
                <w:szCs w:val="20"/>
              </w:rPr>
            </w:pPr>
          </w:p>
          <w:p w14:paraId="5233F1DD" w14:textId="77777777" w:rsidR="00156886" w:rsidRDefault="00156886">
            <w:pPr>
              <w:spacing w:line="240" w:lineRule="auto"/>
              <w:jc w:val="both"/>
              <w:rPr>
                <w:rFonts w:ascii="Times New Roman" w:hAnsi="Times New Roman" w:cs="Times New Roman"/>
                <w:sz w:val="20"/>
                <w:szCs w:val="20"/>
              </w:rPr>
            </w:pPr>
          </w:p>
        </w:tc>
        <w:tc>
          <w:tcPr>
            <w:tcW w:w="474" w:type="pct"/>
            <w:shd w:val="clear" w:color="auto" w:fill="auto"/>
            <w:tcMar>
              <w:top w:w="100" w:type="dxa"/>
              <w:left w:w="100" w:type="dxa"/>
              <w:bottom w:w="100" w:type="dxa"/>
              <w:right w:w="100" w:type="dxa"/>
            </w:tcMar>
          </w:tcPr>
          <w:p w14:paraId="2DD28B32"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20 members and partners</w:t>
            </w:r>
          </w:p>
          <w:p w14:paraId="0132C3D3" w14:textId="77777777" w:rsidR="00156886" w:rsidRDefault="00156886">
            <w:pPr>
              <w:jc w:val="both"/>
              <w:rPr>
                <w:rFonts w:ascii="Times New Roman" w:hAnsi="Times New Roman" w:cs="Times New Roman"/>
                <w:sz w:val="20"/>
                <w:szCs w:val="20"/>
              </w:rPr>
            </w:pPr>
          </w:p>
          <w:p w14:paraId="138F3425" w14:textId="77777777" w:rsidR="00156886" w:rsidRDefault="00156886">
            <w:pPr>
              <w:jc w:val="both"/>
              <w:rPr>
                <w:rFonts w:ascii="Times New Roman" w:hAnsi="Times New Roman" w:cs="Times New Roman"/>
                <w:sz w:val="20"/>
                <w:szCs w:val="20"/>
              </w:rPr>
            </w:pPr>
          </w:p>
          <w:p w14:paraId="77D035A6" w14:textId="77777777" w:rsidR="00156886" w:rsidRDefault="00156886">
            <w:pPr>
              <w:jc w:val="both"/>
              <w:rPr>
                <w:rFonts w:ascii="Times New Roman" w:hAnsi="Times New Roman" w:cs="Times New Roman"/>
                <w:sz w:val="20"/>
                <w:szCs w:val="20"/>
              </w:rPr>
            </w:pPr>
          </w:p>
          <w:p w14:paraId="09A70E37" w14:textId="77777777" w:rsidR="00156886" w:rsidRDefault="00156886">
            <w:pPr>
              <w:jc w:val="both"/>
              <w:rPr>
                <w:rFonts w:ascii="Times New Roman" w:hAnsi="Times New Roman" w:cs="Times New Roman"/>
                <w:sz w:val="20"/>
                <w:szCs w:val="20"/>
              </w:rPr>
            </w:pPr>
          </w:p>
          <w:p w14:paraId="68D91B3C" w14:textId="77777777" w:rsidR="00156886" w:rsidRDefault="00156886">
            <w:pPr>
              <w:jc w:val="both"/>
              <w:rPr>
                <w:rFonts w:ascii="Times New Roman" w:hAnsi="Times New Roman" w:cs="Times New Roman"/>
                <w:sz w:val="20"/>
                <w:szCs w:val="20"/>
              </w:rPr>
            </w:pPr>
          </w:p>
          <w:p w14:paraId="6BF6C308" w14:textId="77777777" w:rsidR="00156886" w:rsidRDefault="00156886">
            <w:pPr>
              <w:jc w:val="both"/>
              <w:rPr>
                <w:rFonts w:ascii="Times New Roman" w:hAnsi="Times New Roman" w:cs="Times New Roman"/>
                <w:sz w:val="20"/>
                <w:szCs w:val="20"/>
              </w:rPr>
            </w:pPr>
          </w:p>
        </w:tc>
        <w:tc>
          <w:tcPr>
            <w:tcW w:w="570" w:type="pct"/>
            <w:shd w:val="clear" w:color="auto" w:fill="auto"/>
            <w:tcMar>
              <w:top w:w="100" w:type="dxa"/>
              <w:left w:w="100" w:type="dxa"/>
              <w:bottom w:w="100" w:type="dxa"/>
              <w:right w:w="100" w:type="dxa"/>
            </w:tcMar>
          </w:tcPr>
          <w:p w14:paraId="74A4FBDF"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25 members and partners</w:t>
            </w:r>
          </w:p>
          <w:p w14:paraId="785F7E7D" w14:textId="77777777" w:rsidR="00156886" w:rsidRDefault="00156886">
            <w:pPr>
              <w:jc w:val="both"/>
              <w:rPr>
                <w:rFonts w:ascii="Times New Roman" w:hAnsi="Times New Roman" w:cs="Times New Roman"/>
                <w:sz w:val="20"/>
                <w:szCs w:val="20"/>
              </w:rPr>
            </w:pPr>
          </w:p>
          <w:p w14:paraId="02847195" w14:textId="77777777" w:rsidR="00156886" w:rsidRDefault="00821A2B">
            <w:pPr>
              <w:jc w:val="both"/>
              <w:rPr>
                <w:rFonts w:ascii="Times New Roman" w:hAnsi="Times New Roman" w:cs="Times New Roman"/>
                <w:sz w:val="20"/>
                <w:szCs w:val="20"/>
              </w:rPr>
            </w:pPr>
            <w:r>
              <w:rPr>
                <w:rFonts w:ascii="Times New Roman" w:eastAsia="Times New Roman" w:hAnsi="Times New Roman" w:cs="Times New Roman"/>
                <w:sz w:val="20"/>
                <w:szCs w:val="20"/>
              </w:rPr>
              <w:t>Establishment of the Burkina Faso MSP through SNV partnership</w:t>
            </w:r>
          </w:p>
          <w:p w14:paraId="2E061176" w14:textId="77777777" w:rsidR="00156886" w:rsidRDefault="00156886">
            <w:pPr>
              <w:jc w:val="both"/>
              <w:rPr>
                <w:rFonts w:ascii="Times New Roman" w:hAnsi="Times New Roman" w:cs="Times New Roman"/>
                <w:sz w:val="20"/>
                <w:szCs w:val="20"/>
              </w:rPr>
            </w:pPr>
          </w:p>
          <w:p w14:paraId="39D8956A" w14:textId="77777777" w:rsidR="00156886" w:rsidRDefault="00821A2B">
            <w:pPr>
              <w:jc w:val="both"/>
              <w:rPr>
                <w:rFonts w:ascii="Times New Roman" w:hAnsi="Times New Roman" w:cs="Times New Roman"/>
                <w:sz w:val="20"/>
                <w:szCs w:val="20"/>
              </w:rPr>
            </w:pPr>
            <w:r>
              <w:rPr>
                <w:rFonts w:ascii="Times New Roman" w:hAnsi="Times New Roman" w:cs="Times New Roman"/>
                <w:sz w:val="20"/>
                <w:szCs w:val="20"/>
              </w:rPr>
              <w:t>1 event on rangelands held</w:t>
            </w:r>
          </w:p>
        </w:tc>
        <w:tc>
          <w:tcPr>
            <w:tcW w:w="588" w:type="pct"/>
            <w:shd w:val="clear" w:color="auto" w:fill="auto"/>
            <w:tcMar>
              <w:top w:w="100" w:type="dxa"/>
              <w:left w:w="100" w:type="dxa"/>
              <w:bottom w:w="100" w:type="dxa"/>
              <w:right w:w="100" w:type="dxa"/>
            </w:tcMar>
          </w:tcPr>
          <w:p w14:paraId="44E8E12B"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25 members and partners</w:t>
            </w:r>
          </w:p>
          <w:p w14:paraId="35130A69" w14:textId="77777777" w:rsidR="00156886" w:rsidRDefault="00156886">
            <w:pPr>
              <w:jc w:val="both"/>
              <w:rPr>
                <w:rFonts w:ascii="Times New Roman" w:hAnsi="Times New Roman" w:cs="Times New Roman"/>
                <w:sz w:val="20"/>
                <w:szCs w:val="20"/>
              </w:rPr>
            </w:pPr>
          </w:p>
          <w:p w14:paraId="3683252D" w14:textId="77777777" w:rsidR="00156886" w:rsidRDefault="00821A2B">
            <w:pPr>
              <w:jc w:val="both"/>
              <w:rPr>
                <w:rFonts w:ascii="Times New Roman" w:hAnsi="Times New Roman" w:cs="Times New Roman"/>
                <w:sz w:val="20"/>
                <w:szCs w:val="20"/>
              </w:rPr>
            </w:pPr>
            <w:r>
              <w:rPr>
                <w:rFonts w:ascii="Times New Roman" w:eastAsia="Times New Roman" w:hAnsi="Times New Roman" w:cs="Times New Roman"/>
                <w:sz w:val="20"/>
                <w:szCs w:val="20"/>
              </w:rPr>
              <w:t xml:space="preserve">Establishment of MSP at ECOWAS level </w:t>
            </w:r>
          </w:p>
          <w:p w14:paraId="603610AE" w14:textId="77777777" w:rsidR="00156886" w:rsidRDefault="00156886">
            <w:pPr>
              <w:jc w:val="both"/>
              <w:rPr>
                <w:rFonts w:ascii="Times New Roman" w:hAnsi="Times New Roman" w:cs="Times New Roman"/>
                <w:sz w:val="20"/>
                <w:szCs w:val="20"/>
              </w:rPr>
            </w:pPr>
          </w:p>
          <w:p w14:paraId="152ABB2E" w14:textId="77777777" w:rsidR="00156886" w:rsidRDefault="00156886">
            <w:pPr>
              <w:jc w:val="both"/>
              <w:rPr>
                <w:rFonts w:ascii="Times New Roman" w:hAnsi="Times New Roman" w:cs="Times New Roman"/>
                <w:sz w:val="20"/>
                <w:szCs w:val="20"/>
              </w:rPr>
            </w:pPr>
          </w:p>
          <w:p w14:paraId="235B90A1" w14:textId="77777777" w:rsidR="00156886" w:rsidRDefault="00821A2B">
            <w:pPr>
              <w:jc w:val="both"/>
              <w:rPr>
                <w:rFonts w:ascii="Times New Roman" w:hAnsi="Times New Roman" w:cs="Times New Roman"/>
                <w:sz w:val="20"/>
                <w:szCs w:val="20"/>
              </w:rPr>
            </w:pPr>
            <w:r>
              <w:rPr>
                <w:rFonts w:ascii="Times New Roman" w:hAnsi="Times New Roman" w:cs="Times New Roman"/>
                <w:sz w:val="20"/>
                <w:szCs w:val="20"/>
              </w:rPr>
              <w:t xml:space="preserve">2 annual events on rangelands held in West Africa </w:t>
            </w:r>
          </w:p>
        </w:tc>
      </w:tr>
      <w:tr w:rsidR="00156886" w14:paraId="22F3382B" w14:textId="77777777">
        <w:trPr>
          <w:trHeight w:val="3720"/>
        </w:trPr>
        <w:tc>
          <w:tcPr>
            <w:tcW w:w="711" w:type="pct"/>
            <w:shd w:val="clear" w:color="auto" w:fill="auto"/>
            <w:tcMar>
              <w:top w:w="100" w:type="dxa"/>
              <w:left w:w="100" w:type="dxa"/>
              <w:bottom w:w="100" w:type="dxa"/>
              <w:right w:w="100" w:type="dxa"/>
            </w:tcMar>
          </w:tcPr>
          <w:p w14:paraId="3EF83FC9" w14:textId="77777777" w:rsidR="00156886" w:rsidRDefault="00821A2B">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Objective 2: ILC MOBILISE – Support member-led rangelands campaigns, policy advocacy and strategic mobilization initiatives to engage in the implementation of policies, voluntary guidelines and frameworks.</w:t>
            </w:r>
          </w:p>
        </w:tc>
        <w:tc>
          <w:tcPr>
            <w:tcW w:w="759" w:type="pct"/>
            <w:shd w:val="clear" w:color="auto" w:fill="D9D9D9"/>
            <w:tcMar>
              <w:top w:w="100" w:type="dxa"/>
              <w:left w:w="100" w:type="dxa"/>
              <w:bottom w:w="100" w:type="dxa"/>
              <w:right w:w="100" w:type="dxa"/>
            </w:tcMar>
          </w:tcPr>
          <w:p w14:paraId="54B3D916"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Coordinated and targeted campaigns and advocacy by members of ILC and Rangelands Initiative</w:t>
            </w:r>
          </w:p>
        </w:tc>
        <w:tc>
          <w:tcPr>
            <w:tcW w:w="664" w:type="pct"/>
            <w:shd w:val="clear" w:color="auto" w:fill="auto"/>
            <w:tcMar>
              <w:top w:w="100" w:type="dxa"/>
              <w:left w:w="100" w:type="dxa"/>
              <w:bottom w:w="100" w:type="dxa"/>
              <w:right w:w="100" w:type="dxa"/>
            </w:tcMar>
          </w:tcPr>
          <w:p w14:paraId="129BFD62" w14:textId="77777777" w:rsidR="00156886" w:rsidRDefault="00821A2B">
            <w:pPr>
              <w:spacing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documented best practices of partners and members.</w:t>
            </w:r>
          </w:p>
          <w:p w14:paraId="05544AA8" w14:textId="77777777" w:rsidR="00156886" w:rsidRDefault="00821A2B">
            <w:pPr>
              <w:spacing w:before="240"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campaigns organized and members involved</w:t>
            </w:r>
          </w:p>
          <w:p w14:paraId="0DC0CF66" w14:textId="77777777" w:rsidR="00156886" w:rsidRDefault="00821A2B">
            <w:pPr>
              <w:spacing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joined actions and implementation of the VGGT and other initiatives </w:t>
            </w:r>
          </w:p>
        </w:tc>
        <w:tc>
          <w:tcPr>
            <w:tcW w:w="712" w:type="pct"/>
            <w:shd w:val="clear" w:color="auto" w:fill="auto"/>
            <w:tcMar>
              <w:top w:w="100" w:type="dxa"/>
              <w:left w:w="100" w:type="dxa"/>
              <w:bottom w:w="100" w:type="dxa"/>
              <w:right w:w="100" w:type="dxa"/>
            </w:tcMar>
          </w:tcPr>
          <w:p w14:paraId="38E130A8"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Level of participation of members in identification and participation to document their experience</w:t>
            </w:r>
          </w:p>
          <w:p w14:paraId="32146424" w14:textId="77777777" w:rsidR="00156886" w:rsidRDefault="00156886">
            <w:pPr>
              <w:spacing w:line="240" w:lineRule="auto"/>
              <w:jc w:val="both"/>
              <w:rPr>
                <w:rFonts w:ascii="Times New Roman" w:hAnsi="Times New Roman" w:cs="Times New Roman"/>
                <w:sz w:val="20"/>
                <w:szCs w:val="20"/>
              </w:rPr>
            </w:pPr>
          </w:p>
          <w:p w14:paraId="53527B04"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Level of interest and contribution into campaigns by members and partners</w:t>
            </w:r>
          </w:p>
        </w:tc>
        <w:tc>
          <w:tcPr>
            <w:tcW w:w="522" w:type="pct"/>
            <w:shd w:val="clear" w:color="auto" w:fill="auto"/>
            <w:tcMar>
              <w:top w:w="100" w:type="dxa"/>
              <w:left w:w="100" w:type="dxa"/>
              <w:bottom w:w="100" w:type="dxa"/>
              <w:right w:w="100" w:type="dxa"/>
            </w:tcMar>
          </w:tcPr>
          <w:p w14:paraId="1E461C4D" w14:textId="77777777" w:rsidR="00156886" w:rsidRDefault="00821A2B">
            <w:pPr>
              <w:spacing w:line="240" w:lineRule="auto"/>
              <w:jc w:val="both"/>
              <w:rPr>
                <w:rFonts w:ascii="Times New Roman" w:hAnsi="Times New Roman" w:cs="Times New Roman"/>
                <w:sz w:val="20"/>
                <w:szCs w:val="20"/>
              </w:rPr>
            </w:pPr>
            <w:r>
              <w:rPr>
                <w:rFonts w:ascii="Times New Roman" w:hAnsi="Times New Roman" w:cs="Times New Roman"/>
                <w:sz w:val="20"/>
                <w:szCs w:val="20"/>
              </w:rPr>
              <w:t>0</w:t>
            </w:r>
          </w:p>
        </w:tc>
        <w:tc>
          <w:tcPr>
            <w:tcW w:w="474" w:type="pct"/>
            <w:shd w:val="clear" w:color="auto" w:fill="auto"/>
            <w:tcMar>
              <w:top w:w="100" w:type="dxa"/>
              <w:left w:w="100" w:type="dxa"/>
              <w:bottom w:w="100" w:type="dxa"/>
              <w:right w:w="100" w:type="dxa"/>
            </w:tcMar>
          </w:tcPr>
          <w:p w14:paraId="02B87345" w14:textId="77777777" w:rsidR="00156886" w:rsidRDefault="00821A2B">
            <w:pPr>
              <w:spacing w:before="240"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documented practices</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792AC181" w14:textId="77777777" w:rsidR="00156886" w:rsidRDefault="00156886">
            <w:pPr>
              <w:spacing w:line="240" w:lineRule="auto"/>
              <w:jc w:val="both"/>
              <w:rPr>
                <w:rFonts w:ascii="Times New Roman" w:hAnsi="Times New Roman" w:cs="Times New Roman"/>
                <w:sz w:val="20"/>
                <w:szCs w:val="20"/>
              </w:rPr>
            </w:pPr>
          </w:p>
        </w:tc>
        <w:tc>
          <w:tcPr>
            <w:tcW w:w="570" w:type="pct"/>
            <w:shd w:val="clear" w:color="auto" w:fill="auto"/>
            <w:tcMar>
              <w:top w:w="100" w:type="dxa"/>
              <w:left w:w="100" w:type="dxa"/>
              <w:bottom w:w="100" w:type="dxa"/>
              <w:right w:w="100" w:type="dxa"/>
            </w:tcMar>
          </w:tcPr>
          <w:p w14:paraId="784E6ED8" w14:textId="77777777" w:rsidR="00156886" w:rsidRDefault="00821A2B">
            <w:pPr>
              <w:spacing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1 policy process for climate change and mobility</w:t>
            </w:r>
          </w:p>
        </w:tc>
        <w:tc>
          <w:tcPr>
            <w:tcW w:w="588" w:type="pct"/>
            <w:shd w:val="clear" w:color="auto" w:fill="auto"/>
            <w:tcMar>
              <w:top w:w="100" w:type="dxa"/>
              <w:left w:w="100" w:type="dxa"/>
              <w:bottom w:w="100" w:type="dxa"/>
              <w:right w:w="100" w:type="dxa"/>
            </w:tcMar>
          </w:tcPr>
          <w:p w14:paraId="73FF447C" w14:textId="77777777" w:rsidR="00156886" w:rsidRDefault="00821A2B">
            <w:pPr>
              <w:spacing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1 regional event on the subjects</w:t>
            </w:r>
          </w:p>
        </w:tc>
      </w:tr>
      <w:tr w:rsidR="00156886" w14:paraId="006859AA" w14:textId="77777777">
        <w:trPr>
          <w:trHeight w:val="191"/>
        </w:trPr>
        <w:tc>
          <w:tcPr>
            <w:tcW w:w="711" w:type="pct"/>
            <w:shd w:val="clear" w:color="auto" w:fill="auto"/>
            <w:tcMar>
              <w:top w:w="100" w:type="dxa"/>
              <w:left w:w="100" w:type="dxa"/>
              <w:bottom w:w="100" w:type="dxa"/>
              <w:right w:w="100" w:type="dxa"/>
            </w:tcMar>
          </w:tcPr>
          <w:p w14:paraId="67BE8B7B" w14:textId="77777777" w:rsidR="00156886" w:rsidRDefault="00821A2B">
            <w:pPr>
              <w:spacing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Objective 3: INFLUENCE -</w:t>
            </w:r>
          </w:p>
          <w:p w14:paraId="13F9E0ED" w14:textId="77777777" w:rsidR="00156886" w:rsidRDefault="00821A2B">
            <w:pPr>
              <w:spacing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Provide a platform for engagement for members to influence processes and initiatives that promotes pastoralism livelihoods, scaling-up initiatives, research and innovation of ideas and success stories.</w:t>
            </w:r>
          </w:p>
        </w:tc>
        <w:tc>
          <w:tcPr>
            <w:tcW w:w="759" w:type="pct"/>
            <w:shd w:val="clear" w:color="auto" w:fill="D9D9D9"/>
            <w:tcMar>
              <w:top w:w="100" w:type="dxa"/>
              <w:left w:w="100" w:type="dxa"/>
              <w:bottom w:w="100" w:type="dxa"/>
              <w:right w:w="100" w:type="dxa"/>
            </w:tcMar>
          </w:tcPr>
          <w:p w14:paraId="7436A582" w14:textId="77777777" w:rsidR="00156886" w:rsidRDefault="00821A2B">
            <w:pPr>
              <w:spacing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Round table discussions enhanced between the regional bodies and CSOs</w:t>
            </w:r>
          </w:p>
          <w:p w14:paraId="6F785C04" w14:textId="77777777" w:rsidR="00156886" w:rsidRDefault="00156886">
            <w:pPr>
              <w:spacing w:line="240" w:lineRule="auto"/>
              <w:ind w:left="160" w:right="160"/>
              <w:jc w:val="both"/>
              <w:rPr>
                <w:rFonts w:ascii="Times New Roman" w:eastAsia="Times New Roman" w:hAnsi="Times New Roman" w:cs="Times New Roman"/>
                <w:b/>
                <w:sz w:val="20"/>
                <w:szCs w:val="20"/>
              </w:rPr>
            </w:pPr>
          </w:p>
        </w:tc>
        <w:tc>
          <w:tcPr>
            <w:tcW w:w="664" w:type="pct"/>
            <w:shd w:val="clear" w:color="auto" w:fill="auto"/>
            <w:tcMar>
              <w:top w:w="100" w:type="dxa"/>
              <w:left w:w="100" w:type="dxa"/>
              <w:bottom w:w="100" w:type="dxa"/>
              <w:right w:w="100" w:type="dxa"/>
            </w:tcMar>
          </w:tcPr>
          <w:p w14:paraId="776F05F4" w14:textId="77777777" w:rsidR="00156886" w:rsidRDefault="00821A2B">
            <w:pPr>
              <w:spacing w:after="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round table dialogues between CSOs and regional bodies held in a year</w:t>
            </w:r>
          </w:p>
          <w:p w14:paraId="79444F42"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platforms supported and established</w:t>
            </w:r>
          </w:p>
          <w:p w14:paraId="4CA18D4A" w14:textId="77777777" w:rsidR="00156886" w:rsidRDefault="00156886">
            <w:pPr>
              <w:spacing w:line="240" w:lineRule="auto"/>
              <w:ind w:right="160"/>
              <w:jc w:val="both"/>
              <w:rPr>
                <w:rFonts w:ascii="Times New Roman" w:eastAsia="Times New Roman" w:hAnsi="Times New Roman" w:cs="Times New Roman"/>
                <w:sz w:val="20"/>
                <w:szCs w:val="20"/>
              </w:rPr>
            </w:pPr>
          </w:p>
          <w:p w14:paraId="6CB62287"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of</w:t>
            </w:r>
            <w:proofErr w:type="gramEnd"/>
            <w:r>
              <w:rPr>
                <w:rFonts w:ascii="Times New Roman" w:eastAsia="Times New Roman" w:hAnsi="Times New Roman" w:cs="Times New Roman"/>
                <w:sz w:val="20"/>
                <w:szCs w:val="20"/>
              </w:rPr>
              <w:t xml:space="preserve"> advocacy engagement framework for national, regional and global processes</w:t>
            </w:r>
            <w:r>
              <w:rPr>
                <w:rFonts w:ascii="Times New Roman" w:eastAsia="Times New Roman" w:hAnsi="Times New Roman" w:cs="Times New Roman"/>
                <w:sz w:val="20"/>
                <w:szCs w:val="20"/>
              </w:rPr>
              <w:tab/>
            </w:r>
          </w:p>
        </w:tc>
        <w:tc>
          <w:tcPr>
            <w:tcW w:w="712" w:type="pct"/>
            <w:shd w:val="clear" w:color="auto" w:fill="auto"/>
            <w:tcMar>
              <w:top w:w="100" w:type="dxa"/>
              <w:left w:w="100" w:type="dxa"/>
              <w:bottom w:w="100" w:type="dxa"/>
              <w:right w:w="100" w:type="dxa"/>
            </w:tcMar>
          </w:tcPr>
          <w:p w14:paraId="22577C4C" w14:textId="77777777" w:rsidR="00156886" w:rsidRDefault="00821A2B">
            <w:pPr>
              <w:spacing w:line="240" w:lineRule="auto"/>
              <w:ind w:left="160"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Improved CSO and regional body interactions for policy and practices targeted at AU, IGAD, ECOWAS, VGGT</w:t>
            </w:r>
            <w:r>
              <w:rPr>
                <w:rFonts w:ascii="Times New Roman" w:eastAsia="Times New Roman" w:hAnsi="Times New Roman" w:cs="Times New Roman"/>
                <w:sz w:val="20"/>
                <w:szCs w:val="20"/>
              </w:rPr>
              <w:tab/>
            </w:r>
          </w:p>
          <w:p w14:paraId="11482EC7" w14:textId="77777777" w:rsidR="00156886" w:rsidRDefault="00156886">
            <w:pPr>
              <w:spacing w:line="240" w:lineRule="auto"/>
              <w:ind w:left="160" w:right="160"/>
              <w:jc w:val="both"/>
              <w:rPr>
                <w:rFonts w:ascii="Times New Roman" w:eastAsia="Times New Roman" w:hAnsi="Times New Roman" w:cs="Times New Roman"/>
                <w:sz w:val="20"/>
                <w:szCs w:val="20"/>
              </w:rPr>
            </w:pPr>
          </w:p>
          <w:p w14:paraId="1937407E"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Improved implementation of rangeland and pastoralism related policies at national, regional and global level</w:t>
            </w:r>
          </w:p>
        </w:tc>
        <w:tc>
          <w:tcPr>
            <w:tcW w:w="522" w:type="pct"/>
            <w:shd w:val="clear" w:color="auto" w:fill="auto"/>
            <w:tcMar>
              <w:top w:w="100" w:type="dxa"/>
              <w:left w:w="100" w:type="dxa"/>
              <w:bottom w:w="100" w:type="dxa"/>
              <w:right w:w="100" w:type="dxa"/>
            </w:tcMar>
          </w:tcPr>
          <w:p w14:paraId="77B1DE16"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p w14:paraId="7DA1FAA8" w14:textId="77777777" w:rsidR="00156886" w:rsidRDefault="00156886">
            <w:pPr>
              <w:jc w:val="both"/>
              <w:rPr>
                <w:rFonts w:ascii="Times New Roman" w:eastAsia="Times New Roman" w:hAnsi="Times New Roman" w:cs="Times New Roman"/>
                <w:sz w:val="20"/>
                <w:szCs w:val="20"/>
              </w:rPr>
            </w:pPr>
          </w:p>
          <w:p w14:paraId="4A1A0B39" w14:textId="77777777" w:rsidR="00156886" w:rsidRDefault="00156886">
            <w:pPr>
              <w:jc w:val="both"/>
              <w:rPr>
                <w:rFonts w:ascii="Times New Roman" w:eastAsia="Times New Roman" w:hAnsi="Times New Roman" w:cs="Times New Roman"/>
                <w:sz w:val="20"/>
                <w:szCs w:val="20"/>
              </w:rPr>
            </w:pPr>
          </w:p>
          <w:p w14:paraId="642D5DDA" w14:textId="77777777" w:rsidR="00156886" w:rsidRDefault="00156886">
            <w:pPr>
              <w:jc w:val="both"/>
              <w:rPr>
                <w:rFonts w:ascii="Times New Roman" w:eastAsia="Times New Roman" w:hAnsi="Times New Roman" w:cs="Times New Roman"/>
                <w:sz w:val="20"/>
                <w:szCs w:val="20"/>
              </w:rPr>
            </w:pPr>
          </w:p>
          <w:p w14:paraId="3B764D5C" w14:textId="77777777" w:rsidR="00156886" w:rsidRDefault="00156886">
            <w:pPr>
              <w:jc w:val="both"/>
              <w:rPr>
                <w:rFonts w:ascii="Times New Roman" w:eastAsia="Times New Roman" w:hAnsi="Times New Roman" w:cs="Times New Roman"/>
                <w:sz w:val="20"/>
                <w:szCs w:val="20"/>
              </w:rPr>
            </w:pPr>
          </w:p>
          <w:p w14:paraId="4482A21B" w14:textId="77777777" w:rsidR="00156886" w:rsidRDefault="00156886">
            <w:pPr>
              <w:jc w:val="both"/>
              <w:rPr>
                <w:rFonts w:ascii="Times New Roman" w:eastAsia="Times New Roman" w:hAnsi="Times New Roman" w:cs="Times New Roman"/>
                <w:sz w:val="20"/>
                <w:szCs w:val="20"/>
              </w:rPr>
            </w:pPr>
          </w:p>
          <w:p w14:paraId="6291BDEC" w14:textId="77777777" w:rsidR="00156886" w:rsidRDefault="00156886">
            <w:pPr>
              <w:jc w:val="both"/>
              <w:rPr>
                <w:rFonts w:ascii="Times New Roman" w:eastAsia="Times New Roman" w:hAnsi="Times New Roman" w:cs="Times New Roman"/>
                <w:sz w:val="20"/>
                <w:szCs w:val="20"/>
              </w:rPr>
            </w:pPr>
          </w:p>
          <w:p w14:paraId="0C2FF7F4" w14:textId="77777777" w:rsidR="00156886" w:rsidRDefault="00156886">
            <w:pPr>
              <w:jc w:val="both"/>
              <w:rPr>
                <w:rFonts w:ascii="Times New Roman" w:eastAsia="Times New Roman" w:hAnsi="Times New Roman" w:cs="Times New Roman"/>
                <w:sz w:val="20"/>
                <w:szCs w:val="20"/>
              </w:rPr>
            </w:pPr>
          </w:p>
          <w:p w14:paraId="274810BA" w14:textId="77777777" w:rsidR="00156886" w:rsidRDefault="00156886">
            <w:pPr>
              <w:jc w:val="both"/>
              <w:rPr>
                <w:rFonts w:ascii="Times New Roman" w:eastAsia="Times New Roman" w:hAnsi="Times New Roman" w:cs="Times New Roman"/>
                <w:sz w:val="20"/>
                <w:szCs w:val="20"/>
              </w:rPr>
            </w:pPr>
          </w:p>
        </w:tc>
        <w:tc>
          <w:tcPr>
            <w:tcW w:w="474" w:type="pct"/>
            <w:shd w:val="clear" w:color="auto" w:fill="auto"/>
            <w:tcMar>
              <w:top w:w="100" w:type="dxa"/>
              <w:left w:w="100" w:type="dxa"/>
              <w:bottom w:w="100" w:type="dxa"/>
              <w:right w:w="100" w:type="dxa"/>
            </w:tcMar>
          </w:tcPr>
          <w:p w14:paraId="12B6752F"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sessions with IGAD and ECOWAS</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7CBA35BB" w14:textId="77777777" w:rsidR="00156886" w:rsidRDefault="00156886">
            <w:pPr>
              <w:jc w:val="both"/>
              <w:rPr>
                <w:rFonts w:ascii="Times New Roman" w:eastAsia="Times New Roman" w:hAnsi="Times New Roman" w:cs="Times New Roman"/>
                <w:sz w:val="20"/>
                <w:szCs w:val="20"/>
              </w:rPr>
            </w:pPr>
          </w:p>
          <w:p w14:paraId="0EAC46D7" w14:textId="77777777" w:rsidR="00156886" w:rsidRDefault="00156886">
            <w:pPr>
              <w:jc w:val="both"/>
              <w:rPr>
                <w:rFonts w:ascii="Times New Roman" w:eastAsia="Times New Roman" w:hAnsi="Times New Roman" w:cs="Times New Roman"/>
                <w:sz w:val="20"/>
                <w:szCs w:val="20"/>
              </w:rPr>
            </w:pPr>
          </w:p>
          <w:p w14:paraId="02265BFC" w14:textId="77777777" w:rsidR="00156886" w:rsidRDefault="00156886">
            <w:pPr>
              <w:jc w:val="both"/>
              <w:rPr>
                <w:rFonts w:ascii="Times New Roman" w:eastAsia="Times New Roman" w:hAnsi="Times New Roman" w:cs="Times New Roman"/>
                <w:sz w:val="20"/>
                <w:szCs w:val="20"/>
              </w:rPr>
            </w:pPr>
          </w:p>
          <w:p w14:paraId="14A376AA" w14:textId="77777777" w:rsidR="00156886" w:rsidRDefault="00821A2B">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Xx</w:t>
            </w:r>
            <w:proofErr w:type="spellEnd"/>
            <w:r>
              <w:rPr>
                <w:rFonts w:ascii="Times New Roman" w:eastAsia="Times New Roman" w:hAnsi="Times New Roman" w:cs="Times New Roman"/>
                <w:sz w:val="20"/>
                <w:szCs w:val="20"/>
              </w:rPr>
              <w:t xml:space="preserve"> platforms</w:t>
            </w:r>
          </w:p>
          <w:p w14:paraId="5E0C205D" w14:textId="77777777" w:rsidR="00156886" w:rsidRDefault="00156886">
            <w:pPr>
              <w:jc w:val="both"/>
              <w:rPr>
                <w:rFonts w:ascii="Times New Roman" w:eastAsia="Times New Roman" w:hAnsi="Times New Roman" w:cs="Times New Roman"/>
                <w:sz w:val="20"/>
                <w:szCs w:val="20"/>
              </w:rPr>
            </w:pPr>
          </w:p>
          <w:p w14:paraId="12428101" w14:textId="77777777" w:rsidR="00156886" w:rsidRDefault="00156886">
            <w:pPr>
              <w:jc w:val="both"/>
              <w:rPr>
                <w:rFonts w:ascii="Times New Roman" w:eastAsia="Times New Roman" w:hAnsi="Times New Roman" w:cs="Times New Roman"/>
                <w:sz w:val="20"/>
                <w:szCs w:val="20"/>
              </w:rPr>
            </w:pPr>
          </w:p>
          <w:p w14:paraId="1C5BC873" w14:textId="77777777" w:rsidR="00156886" w:rsidRDefault="00821A2B">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Xx</w:t>
            </w:r>
            <w:proofErr w:type="spellEnd"/>
            <w:r>
              <w:rPr>
                <w:rFonts w:ascii="Times New Roman" w:eastAsia="Times New Roman" w:hAnsi="Times New Roman" w:cs="Times New Roman"/>
                <w:sz w:val="20"/>
                <w:szCs w:val="20"/>
              </w:rPr>
              <w:t xml:space="preserve"> advocacy frameworks</w:t>
            </w:r>
          </w:p>
        </w:tc>
        <w:tc>
          <w:tcPr>
            <w:tcW w:w="570" w:type="pct"/>
            <w:shd w:val="clear" w:color="auto" w:fill="auto"/>
            <w:tcMar>
              <w:top w:w="100" w:type="dxa"/>
              <w:left w:w="100" w:type="dxa"/>
              <w:bottom w:w="100" w:type="dxa"/>
              <w:right w:w="100" w:type="dxa"/>
            </w:tcMar>
          </w:tcPr>
          <w:p w14:paraId="0825A964"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sessions with IGAD and ECOWAS</w:t>
            </w:r>
          </w:p>
          <w:p w14:paraId="27E00AFD" w14:textId="77777777" w:rsidR="00156886" w:rsidRDefault="00156886">
            <w:pPr>
              <w:jc w:val="both"/>
              <w:rPr>
                <w:rFonts w:ascii="Times New Roman" w:eastAsia="Times New Roman" w:hAnsi="Times New Roman" w:cs="Times New Roman"/>
                <w:sz w:val="20"/>
                <w:szCs w:val="20"/>
              </w:rPr>
            </w:pPr>
          </w:p>
          <w:p w14:paraId="59126573" w14:textId="77777777" w:rsidR="00156886" w:rsidRDefault="00156886">
            <w:pPr>
              <w:jc w:val="both"/>
              <w:rPr>
                <w:rFonts w:ascii="Times New Roman" w:eastAsia="Times New Roman" w:hAnsi="Times New Roman" w:cs="Times New Roman"/>
                <w:sz w:val="20"/>
                <w:szCs w:val="20"/>
              </w:rPr>
            </w:pPr>
          </w:p>
          <w:p w14:paraId="31CAC8F1" w14:textId="77777777" w:rsidR="00156886" w:rsidRDefault="00156886">
            <w:pPr>
              <w:jc w:val="both"/>
              <w:rPr>
                <w:rFonts w:ascii="Times New Roman" w:eastAsia="Times New Roman" w:hAnsi="Times New Roman" w:cs="Times New Roman"/>
                <w:sz w:val="20"/>
                <w:szCs w:val="20"/>
              </w:rPr>
            </w:pPr>
          </w:p>
          <w:p w14:paraId="4B8B8910" w14:textId="77777777" w:rsidR="00156886" w:rsidRDefault="00821A2B">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Xx</w:t>
            </w:r>
            <w:proofErr w:type="spellEnd"/>
            <w:r>
              <w:rPr>
                <w:rFonts w:ascii="Times New Roman" w:eastAsia="Times New Roman" w:hAnsi="Times New Roman" w:cs="Times New Roman"/>
                <w:sz w:val="20"/>
                <w:szCs w:val="20"/>
              </w:rPr>
              <w:t xml:space="preserve"> platforms</w:t>
            </w:r>
          </w:p>
          <w:p w14:paraId="4315F78A" w14:textId="77777777" w:rsidR="00156886" w:rsidRDefault="00156886">
            <w:pPr>
              <w:jc w:val="both"/>
              <w:rPr>
                <w:rFonts w:ascii="Times New Roman" w:eastAsia="Times New Roman" w:hAnsi="Times New Roman" w:cs="Times New Roman"/>
                <w:sz w:val="20"/>
                <w:szCs w:val="20"/>
              </w:rPr>
            </w:pPr>
          </w:p>
          <w:p w14:paraId="3CC642F9" w14:textId="77777777" w:rsidR="00156886" w:rsidRDefault="00156886">
            <w:pPr>
              <w:jc w:val="both"/>
              <w:rPr>
                <w:rFonts w:ascii="Times New Roman" w:eastAsia="Times New Roman" w:hAnsi="Times New Roman" w:cs="Times New Roman"/>
                <w:sz w:val="20"/>
                <w:szCs w:val="20"/>
              </w:rPr>
            </w:pPr>
          </w:p>
          <w:p w14:paraId="1D041C22" w14:textId="77777777" w:rsidR="00156886" w:rsidRDefault="00821A2B">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Xx</w:t>
            </w:r>
            <w:proofErr w:type="spellEnd"/>
            <w:r>
              <w:rPr>
                <w:rFonts w:ascii="Times New Roman" w:eastAsia="Times New Roman" w:hAnsi="Times New Roman" w:cs="Times New Roman"/>
                <w:sz w:val="20"/>
                <w:szCs w:val="20"/>
              </w:rPr>
              <w:t xml:space="preserve"> advocacy frameworks</w:t>
            </w:r>
          </w:p>
        </w:tc>
        <w:tc>
          <w:tcPr>
            <w:tcW w:w="588" w:type="pct"/>
            <w:shd w:val="clear" w:color="auto" w:fill="auto"/>
            <w:tcMar>
              <w:top w:w="100" w:type="dxa"/>
              <w:left w:w="100" w:type="dxa"/>
              <w:bottom w:w="100" w:type="dxa"/>
              <w:right w:w="100" w:type="dxa"/>
            </w:tcMar>
          </w:tcPr>
          <w:p w14:paraId="41B7F761" w14:textId="77777777" w:rsidR="00156886" w:rsidRDefault="00821A2B">
            <w:pPr>
              <w:spacing w:line="240" w:lineRule="auto"/>
              <w:ind w:right="1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sessions with IGAD and ECOWAS</w:t>
            </w:r>
          </w:p>
          <w:p w14:paraId="499A1277" w14:textId="77777777" w:rsidR="00156886" w:rsidRDefault="00156886">
            <w:pPr>
              <w:jc w:val="both"/>
              <w:rPr>
                <w:rFonts w:ascii="Times New Roman" w:eastAsia="Times New Roman" w:hAnsi="Times New Roman" w:cs="Times New Roman"/>
                <w:sz w:val="20"/>
                <w:szCs w:val="20"/>
              </w:rPr>
            </w:pPr>
          </w:p>
          <w:p w14:paraId="36C32AFC" w14:textId="77777777" w:rsidR="00156886" w:rsidRDefault="00156886">
            <w:pPr>
              <w:jc w:val="both"/>
              <w:rPr>
                <w:rFonts w:ascii="Times New Roman" w:eastAsia="Times New Roman" w:hAnsi="Times New Roman" w:cs="Times New Roman"/>
                <w:sz w:val="20"/>
                <w:szCs w:val="20"/>
              </w:rPr>
            </w:pPr>
          </w:p>
          <w:p w14:paraId="7854D185" w14:textId="77777777" w:rsidR="00156886" w:rsidRDefault="00156886">
            <w:pPr>
              <w:jc w:val="both"/>
              <w:rPr>
                <w:rFonts w:ascii="Times New Roman" w:eastAsia="Times New Roman" w:hAnsi="Times New Roman" w:cs="Times New Roman"/>
                <w:sz w:val="20"/>
                <w:szCs w:val="20"/>
              </w:rPr>
            </w:pPr>
          </w:p>
          <w:p w14:paraId="68F6E28F" w14:textId="77777777" w:rsidR="00156886" w:rsidRDefault="00156886">
            <w:pPr>
              <w:jc w:val="both"/>
              <w:rPr>
                <w:rFonts w:ascii="Times New Roman" w:eastAsia="Times New Roman" w:hAnsi="Times New Roman" w:cs="Times New Roman"/>
                <w:sz w:val="20"/>
                <w:szCs w:val="20"/>
              </w:rPr>
            </w:pPr>
          </w:p>
          <w:p w14:paraId="625E82E8" w14:textId="77777777" w:rsidR="00156886" w:rsidRDefault="00156886">
            <w:pPr>
              <w:jc w:val="both"/>
              <w:rPr>
                <w:rFonts w:ascii="Times New Roman" w:eastAsia="Times New Roman" w:hAnsi="Times New Roman" w:cs="Times New Roman"/>
                <w:sz w:val="20"/>
                <w:szCs w:val="20"/>
              </w:rPr>
            </w:pPr>
          </w:p>
          <w:p w14:paraId="5ED0DAE4" w14:textId="77777777" w:rsidR="00156886" w:rsidRDefault="00156886">
            <w:pPr>
              <w:jc w:val="both"/>
              <w:rPr>
                <w:rFonts w:ascii="Times New Roman" w:eastAsia="Times New Roman" w:hAnsi="Times New Roman" w:cs="Times New Roman"/>
                <w:sz w:val="20"/>
                <w:szCs w:val="20"/>
              </w:rPr>
            </w:pPr>
          </w:p>
          <w:p w14:paraId="0D6A4A27" w14:textId="77777777" w:rsidR="00156886" w:rsidRDefault="00821A2B">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Xx</w:t>
            </w:r>
            <w:proofErr w:type="spellEnd"/>
            <w:r>
              <w:rPr>
                <w:rFonts w:ascii="Times New Roman" w:eastAsia="Times New Roman" w:hAnsi="Times New Roman" w:cs="Times New Roman"/>
                <w:sz w:val="20"/>
                <w:szCs w:val="20"/>
              </w:rPr>
              <w:t xml:space="preserve"> platforms</w:t>
            </w:r>
          </w:p>
          <w:p w14:paraId="41AB6E2B" w14:textId="77777777" w:rsidR="00156886" w:rsidRDefault="00156886">
            <w:pPr>
              <w:jc w:val="both"/>
              <w:rPr>
                <w:rFonts w:ascii="Times New Roman" w:eastAsia="Times New Roman" w:hAnsi="Times New Roman" w:cs="Times New Roman"/>
                <w:sz w:val="20"/>
                <w:szCs w:val="20"/>
              </w:rPr>
            </w:pPr>
          </w:p>
          <w:p w14:paraId="68AE43B5" w14:textId="77777777" w:rsidR="00156886" w:rsidRDefault="00821A2B">
            <w:pPr>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Xx</w:t>
            </w:r>
            <w:proofErr w:type="spellEnd"/>
            <w:r>
              <w:rPr>
                <w:rFonts w:ascii="Times New Roman" w:eastAsia="Times New Roman" w:hAnsi="Times New Roman" w:cs="Times New Roman"/>
                <w:sz w:val="20"/>
                <w:szCs w:val="20"/>
              </w:rPr>
              <w:t xml:space="preserve"> advocacy frameworks</w:t>
            </w:r>
          </w:p>
        </w:tc>
      </w:tr>
    </w:tbl>
    <w:p w14:paraId="3E44793E" w14:textId="77777777" w:rsidR="00156886" w:rsidRDefault="00156886">
      <w:pPr>
        <w:spacing w:before="240" w:after="240" w:line="360" w:lineRule="auto"/>
        <w:jc w:val="both"/>
        <w:rPr>
          <w:rFonts w:ascii="Times New Roman" w:eastAsia="Times New Roman" w:hAnsi="Times New Roman" w:cs="Times New Roman"/>
        </w:rPr>
      </w:pPr>
    </w:p>
    <w:p w14:paraId="63EC18FD"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ab/>
      </w:r>
    </w:p>
    <w:p w14:paraId="7387857D" w14:textId="77777777" w:rsidR="00156886" w:rsidRDefault="00156886">
      <w:pPr>
        <w:spacing w:before="240" w:after="240" w:line="360" w:lineRule="auto"/>
        <w:jc w:val="both"/>
        <w:rPr>
          <w:rFonts w:ascii="Times New Roman" w:eastAsia="Times New Roman" w:hAnsi="Times New Roman" w:cs="Times New Roman"/>
        </w:rPr>
      </w:pPr>
    </w:p>
    <w:p w14:paraId="3118F59C" w14:textId="77777777" w:rsidR="00156886" w:rsidRDefault="00821A2B">
      <w:pPr>
        <w:spacing w:before="240" w:after="100" w:line="360" w:lineRule="auto"/>
        <w:jc w:val="both"/>
        <w:rPr>
          <w:rFonts w:ascii="Times New Roman" w:eastAsia="Times New Roman" w:hAnsi="Times New Roman" w:cs="Times New Roman"/>
          <w:b/>
        </w:rPr>
      </w:pPr>
      <w:r>
        <w:rPr>
          <w:rFonts w:ascii="Times New Roman" w:eastAsia="Times New Roman" w:hAnsi="Times New Roman" w:cs="Times New Roman"/>
          <w:b/>
        </w:rPr>
        <w:t xml:space="preserve"> Annexe 3 – MULTI YEAR BUDGET</w:t>
      </w:r>
    </w:p>
    <w:tbl>
      <w:tblPr>
        <w:tblW w:w="56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051"/>
        <w:gridCol w:w="1098"/>
        <w:gridCol w:w="86"/>
        <w:gridCol w:w="846"/>
        <w:gridCol w:w="821"/>
        <w:gridCol w:w="1339"/>
        <w:gridCol w:w="1194"/>
        <w:gridCol w:w="1182"/>
        <w:gridCol w:w="1182"/>
        <w:gridCol w:w="1211"/>
        <w:gridCol w:w="1481"/>
      </w:tblGrid>
      <w:tr w:rsidR="00156886" w14:paraId="53E3B213" w14:textId="77777777">
        <w:trPr>
          <w:trHeight w:val="160"/>
          <w:jc w:val="center"/>
        </w:trPr>
        <w:tc>
          <w:tcPr>
            <w:tcW w:w="707" w:type="pct"/>
            <w:tcBorders>
              <w:top w:val="single" w:sz="4" w:space="0" w:color="auto"/>
              <w:left w:val="single" w:sz="4" w:space="0" w:color="auto"/>
              <w:bottom w:val="single" w:sz="4" w:space="0" w:color="auto"/>
              <w:right w:val="single" w:sz="4" w:space="0" w:color="auto"/>
            </w:tcBorders>
            <w:shd w:val="clear" w:color="auto" w:fill="8DB4E2"/>
          </w:tcPr>
          <w:p w14:paraId="25933C69"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ILC Budget Category.</w:t>
            </w:r>
          </w:p>
        </w:tc>
        <w:tc>
          <w:tcPr>
            <w:tcW w:w="708" w:type="pct"/>
            <w:tcBorders>
              <w:top w:val="single" w:sz="4" w:space="0" w:color="auto"/>
              <w:left w:val="single" w:sz="4" w:space="0" w:color="auto"/>
              <w:bottom w:val="single" w:sz="4" w:space="0" w:color="auto"/>
              <w:right w:val="single" w:sz="4" w:space="0" w:color="auto"/>
            </w:tcBorders>
            <w:shd w:val="clear" w:color="auto" w:fill="8DB4E2"/>
            <w:vAlign w:val="center"/>
          </w:tcPr>
          <w:p w14:paraId="1C8160B6" w14:textId="77777777" w:rsidR="00156886" w:rsidRDefault="00821A2B">
            <w:pPr>
              <w:spacing w:line="360" w:lineRule="auto"/>
              <w:rPr>
                <w:rFonts w:ascii="Times New Roman" w:eastAsia="Calibri" w:hAnsi="Times New Roman" w:cs="Times New Roman"/>
                <w:b/>
                <w:bCs/>
              </w:rPr>
            </w:pPr>
            <w:bookmarkStart w:id="0" w:name="_Hlk24536860"/>
            <w:r>
              <w:rPr>
                <w:rFonts w:ascii="Times New Roman" w:eastAsia="Calibri" w:hAnsi="Times New Roman" w:cs="Times New Roman"/>
                <w:b/>
                <w:bCs/>
              </w:rPr>
              <w:t>Budget component</w:t>
            </w:r>
          </w:p>
        </w:tc>
        <w:tc>
          <w:tcPr>
            <w:tcW w:w="410" w:type="pct"/>
            <w:gridSpan w:val="2"/>
            <w:tcBorders>
              <w:top w:val="single" w:sz="4" w:space="0" w:color="auto"/>
              <w:left w:val="single" w:sz="4" w:space="0" w:color="auto"/>
              <w:bottom w:val="single" w:sz="4" w:space="0" w:color="auto"/>
              <w:right w:val="single" w:sz="4" w:space="0" w:color="auto"/>
            </w:tcBorders>
            <w:shd w:val="clear" w:color="auto" w:fill="8DB4E2"/>
          </w:tcPr>
          <w:p w14:paraId="2A67F46B" w14:textId="77777777" w:rsidR="00156886" w:rsidRDefault="00156886">
            <w:pPr>
              <w:spacing w:line="360" w:lineRule="auto"/>
              <w:rPr>
                <w:rFonts w:ascii="Times New Roman" w:eastAsia="Calibri" w:hAnsi="Times New Roman" w:cs="Times New Roman"/>
                <w:b/>
                <w:bCs/>
              </w:rPr>
            </w:pPr>
          </w:p>
        </w:tc>
        <w:tc>
          <w:tcPr>
            <w:tcW w:w="3174" w:type="pct"/>
            <w:gridSpan w:val="8"/>
            <w:tcBorders>
              <w:top w:val="single" w:sz="4" w:space="0" w:color="auto"/>
              <w:left w:val="single" w:sz="4" w:space="0" w:color="auto"/>
              <w:bottom w:val="single" w:sz="4" w:space="0" w:color="auto"/>
              <w:right w:val="single" w:sz="4" w:space="0" w:color="auto"/>
            </w:tcBorders>
            <w:shd w:val="clear" w:color="auto" w:fill="8DB4E2"/>
          </w:tcPr>
          <w:p w14:paraId="71187F97"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Budget and budget sources for the 2020-2022 triennium (in US$)</w:t>
            </w:r>
          </w:p>
        </w:tc>
      </w:tr>
      <w:tr w:rsidR="00156886" w14:paraId="6948002E" w14:textId="77777777">
        <w:trPr>
          <w:trHeight w:val="1611"/>
          <w:jc w:val="center"/>
        </w:trPr>
        <w:tc>
          <w:tcPr>
            <w:tcW w:w="707" w:type="pct"/>
            <w:tcBorders>
              <w:top w:val="single" w:sz="4" w:space="0" w:color="auto"/>
              <w:left w:val="single" w:sz="4" w:space="0" w:color="auto"/>
              <w:bottom w:val="single" w:sz="4" w:space="0" w:color="auto"/>
              <w:right w:val="single" w:sz="4" w:space="0" w:color="auto"/>
            </w:tcBorders>
            <w:shd w:val="clear" w:color="auto" w:fill="8DB4E2"/>
          </w:tcPr>
          <w:p w14:paraId="6133643C" w14:textId="77777777" w:rsidR="00156886" w:rsidRDefault="00156886">
            <w:pPr>
              <w:spacing w:line="360" w:lineRule="auto"/>
              <w:rPr>
                <w:rFonts w:ascii="Times New Roman" w:eastAsia="Calibri" w:hAnsi="Times New Roman" w:cs="Times New Roman"/>
                <w:sz w:val="20"/>
              </w:rPr>
            </w:pPr>
          </w:p>
        </w:tc>
        <w:tc>
          <w:tcPr>
            <w:tcW w:w="708" w:type="pct"/>
            <w:tcBorders>
              <w:top w:val="single" w:sz="4" w:space="0" w:color="auto"/>
              <w:left w:val="single" w:sz="4" w:space="0" w:color="auto"/>
              <w:bottom w:val="single" w:sz="4" w:space="0" w:color="auto"/>
              <w:right w:val="single" w:sz="4" w:space="0" w:color="auto"/>
            </w:tcBorders>
            <w:shd w:val="clear" w:color="auto" w:fill="8DB4E2"/>
            <w:vAlign w:val="center"/>
          </w:tcPr>
          <w:p w14:paraId="0B9929C4"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Specify the budget component (core support, governance, network support, earmarked funding)</w:t>
            </w:r>
          </w:p>
        </w:tc>
        <w:tc>
          <w:tcPr>
            <w:tcW w:w="381" w:type="pct"/>
            <w:tcBorders>
              <w:top w:val="single" w:sz="4" w:space="0" w:color="auto"/>
              <w:left w:val="single" w:sz="4" w:space="0" w:color="auto"/>
              <w:bottom w:val="single" w:sz="4" w:space="0" w:color="auto"/>
              <w:right w:val="single" w:sz="4" w:space="0" w:color="auto"/>
            </w:tcBorders>
            <w:shd w:val="clear" w:color="auto" w:fill="8DB4E2"/>
            <w:vAlign w:val="center"/>
          </w:tcPr>
          <w:p w14:paraId="0DE40120"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Total budget for the triennium</w:t>
            </w:r>
          </w:p>
        </w:tc>
        <w:tc>
          <w:tcPr>
            <w:tcW w:w="315" w:type="pct"/>
            <w:gridSpan w:val="2"/>
            <w:tcBorders>
              <w:top w:val="single" w:sz="4" w:space="0" w:color="auto"/>
              <w:left w:val="single" w:sz="4" w:space="0" w:color="auto"/>
              <w:bottom w:val="single" w:sz="4" w:space="0" w:color="auto"/>
              <w:right w:val="single" w:sz="4" w:space="0" w:color="auto"/>
            </w:tcBorders>
            <w:shd w:val="clear" w:color="auto" w:fill="8DB4E2"/>
          </w:tcPr>
          <w:p w14:paraId="7F0BCF96"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ILC</w:t>
            </w:r>
          </w:p>
          <w:p w14:paraId="032798B8"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(Core support)</w:t>
            </w:r>
          </w:p>
        </w:tc>
        <w:tc>
          <w:tcPr>
            <w:tcW w:w="278" w:type="pct"/>
            <w:tcBorders>
              <w:top w:val="single" w:sz="4" w:space="0" w:color="auto"/>
              <w:left w:val="single" w:sz="4" w:space="0" w:color="auto"/>
              <w:bottom w:val="single" w:sz="4" w:space="0" w:color="auto"/>
              <w:right w:val="single" w:sz="4" w:space="0" w:color="auto"/>
            </w:tcBorders>
            <w:shd w:val="clear" w:color="auto" w:fill="8DB4E2"/>
            <w:vAlign w:val="center"/>
          </w:tcPr>
          <w:p w14:paraId="211A7BA0"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SNV</w:t>
            </w:r>
          </w:p>
        </w:tc>
        <w:tc>
          <w:tcPr>
            <w:tcW w:w="453" w:type="pct"/>
            <w:tcBorders>
              <w:top w:val="single" w:sz="4" w:space="0" w:color="auto"/>
              <w:left w:val="single" w:sz="4" w:space="0" w:color="auto"/>
              <w:bottom w:val="single" w:sz="4" w:space="0" w:color="auto"/>
              <w:right w:val="single" w:sz="4" w:space="0" w:color="auto"/>
            </w:tcBorders>
            <w:shd w:val="clear" w:color="auto" w:fill="8DB4E2"/>
          </w:tcPr>
          <w:p w14:paraId="1005661F" w14:textId="77777777" w:rsidR="00156886" w:rsidRDefault="00156886">
            <w:pPr>
              <w:spacing w:line="360" w:lineRule="auto"/>
              <w:rPr>
                <w:rFonts w:ascii="Times New Roman" w:eastAsia="Calibri" w:hAnsi="Times New Roman" w:cs="Times New Roman"/>
                <w:bCs/>
                <w:sz w:val="20"/>
              </w:rPr>
            </w:pPr>
          </w:p>
          <w:p w14:paraId="3A2B7832"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RECONCILE</w:t>
            </w:r>
          </w:p>
        </w:tc>
        <w:tc>
          <w:tcPr>
            <w:tcW w:w="404" w:type="pct"/>
            <w:tcBorders>
              <w:top w:val="single" w:sz="4" w:space="0" w:color="auto"/>
              <w:left w:val="single" w:sz="4" w:space="0" w:color="auto"/>
              <w:bottom w:val="single" w:sz="4" w:space="0" w:color="auto"/>
              <w:right w:val="single" w:sz="4" w:space="0" w:color="auto"/>
            </w:tcBorders>
            <w:shd w:val="clear" w:color="auto" w:fill="8DB4E2"/>
          </w:tcPr>
          <w:p w14:paraId="30AEF433" w14:textId="77777777" w:rsidR="00156886" w:rsidRDefault="00821A2B">
            <w:pPr>
              <w:spacing w:line="360" w:lineRule="auto"/>
              <w:rPr>
                <w:rFonts w:ascii="Times New Roman" w:eastAsia="Calibri" w:hAnsi="Times New Roman" w:cs="Times New Roman"/>
                <w:bCs/>
                <w:sz w:val="20"/>
              </w:rPr>
            </w:pPr>
            <w:proofErr w:type="gramStart"/>
            <w:r>
              <w:rPr>
                <w:rFonts w:ascii="Times New Roman" w:eastAsia="Calibri" w:hAnsi="Times New Roman" w:cs="Times New Roman"/>
                <w:bCs/>
                <w:sz w:val="20"/>
              </w:rPr>
              <w:t>Members</w:t>
            </w:r>
            <w:proofErr w:type="gramEnd"/>
            <w:r>
              <w:rPr>
                <w:rFonts w:ascii="Times New Roman" w:eastAsia="Calibri" w:hAnsi="Times New Roman" w:cs="Times New Roman"/>
                <w:bCs/>
                <w:sz w:val="20"/>
              </w:rPr>
              <w:t xml:space="preserve"> contribution</w:t>
            </w:r>
          </w:p>
        </w:tc>
        <w:tc>
          <w:tcPr>
            <w:tcW w:w="410" w:type="pct"/>
            <w:tcBorders>
              <w:top w:val="single" w:sz="4" w:space="0" w:color="auto"/>
              <w:left w:val="single" w:sz="4" w:space="0" w:color="auto"/>
              <w:bottom w:val="single" w:sz="4" w:space="0" w:color="auto"/>
              <w:right w:val="single" w:sz="4" w:space="0" w:color="auto"/>
            </w:tcBorders>
            <w:shd w:val="clear" w:color="auto" w:fill="8DB4E2"/>
          </w:tcPr>
          <w:p w14:paraId="42DB20CB" w14:textId="77777777" w:rsidR="00156886" w:rsidRDefault="00821A2B">
            <w:pPr>
              <w:spacing w:line="360" w:lineRule="auto"/>
              <w:rPr>
                <w:rFonts w:ascii="Times New Roman" w:eastAsia="Calibri" w:hAnsi="Times New Roman" w:cs="Times New Roman"/>
                <w:bCs/>
                <w:sz w:val="20"/>
              </w:rPr>
            </w:pPr>
            <w:proofErr w:type="gramStart"/>
            <w:r>
              <w:rPr>
                <w:rFonts w:ascii="Times New Roman" w:eastAsia="Calibri" w:hAnsi="Times New Roman" w:cs="Times New Roman"/>
                <w:bCs/>
                <w:sz w:val="20"/>
              </w:rPr>
              <w:t>ILC(</w:t>
            </w:r>
            <w:proofErr w:type="gramEnd"/>
            <w:r>
              <w:rPr>
                <w:rFonts w:ascii="Times New Roman" w:eastAsia="Calibri" w:hAnsi="Times New Roman" w:cs="Times New Roman"/>
                <w:bCs/>
                <w:sz w:val="20"/>
              </w:rPr>
              <w:t>PRM support )</w:t>
            </w:r>
          </w:p>
        </w:tc>
        <w:tc>
          <w:tcPr>
            <w:tcW w:w="410" w:type="pct"/>
            <w:tcBorders>
              <w:top w:val="single" w:sz="4" w:space="0" w:color="auto"/>
              <w:left w:val="single" w:sz="4" w:space="0" w:color="auto"/>
              <w:bottom w:val="single" w:sz="4" w:space="0" w:color="auto"/>
              <w:right w:val="single" w:sz="4" w:space="0" w:color="auto"/>
            </w:tcBorders>
            <w:shd w:val="clear" w:color="auto" w:fill="8DB4E2"/>
          </w:tcPr>
          <w:p w14:paraId="6B85E489"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Other donors</w:t>
            </w:r>
          </w:p>
          <w:p w14:paraId="0A9D3EFA"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IFAD</w:t>
            </w:r>
          </w:p>
          <w:p w14:paraId="4D85C32D" w14:textId="77777777" w:rsidR="00156886" w:rsidRDefault="00156886">
            <w:pPr>
              <w:spacing w:line="360" w:lineRule="auto"/>
              <w:rPr>
                <w:rFonts w:ascii="Times New Roman" w:eastAsia="Calibri" w:hAnsi="Times New Roman" w:cs="Times New Roman"/>
                <w:bCs/>
                <w:sz w:val="20"/>
              </w:rPr>
            </w:pPr>
          </w:p>
        </w:tc>
        <w:tc>
          <w:tcPr>
            <w:tcW w:w="420" w:type="pct"/>
            <w:tcBorders>
              <w:top w:val="single" w:sz="4" w:space="0" w:color="auto"/>
              <w:left w:val="single" w:sz="4" w:space="0" w:color="auto"/>
              <w:bottom w:val="single" w:sz="4" w:space="0" w:color="auto"/>
              <w:right w:val="single" w:sz="4" w:space="0" w:color="auto"/>
            </w:tcBorders>
            <w:shd w:val="clear" w:color="auto" w:fill="8DB4E2"/>
          </w:tcPr>
          <w:p w14:paraId="1F9D84B2"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SDC (East and West Africa regional offices)</w:t>
            </w:r>
          </w:p>
        </w:tc>
        <w:tc>
          <w:tcPr>
            <w:tcW w:w="513" w:type="pct"/>
            <w:tcBorders>
              <w:top w:val="single" w:sz="4" w:space="0" w:color="auto"/>
              <w:left w:val="single" w:sz="4" w:space="0" w:color="auto"/>
              <w:bottom w:val="single" w:sz="4" w:space="0" w:color="auto"/>
              <w:right w:val="single" w:sz="4" w:space="0" w:color="auto"/>
            </w:tcBorders>
            <w:shd w:val="clear" w:color="auto" w:fill="8DB4E2"/>
          </w:tcPr>
          <w:p w14:paraId="78F850FD" w14:textId="77777777" w:rsidR="00156886" w:rsidRDefault="00821A2B">
            <w:pPr>
              <w:spacing w:line="360" w:lineRule="auto"/>
              <w:rPr>
                <w:rFonts w:ascii="Times New Roman" w:eastAsia="Calibri" w:hAnsi="Times New Roman" w:cs="Times New Roman"/>
                <w:bCs/>
                <w:sz w:val="20"/>
              </w:rPr>
            </w:pPr>
            <w:r>
              <w:rPr>
                <w:rFonts w:ascii="Times New Roman" w:eastAsia="Calibri" w:hAnsi="Times New Roman" w:cs="Times New Roman"/>
                <w:bCs/>
                <w:sz w:val="20"/>
              </w:rPr>
              <w:t>To be mobilised</w:t>
            </w:r>
          </w:p>
        </w:tc>
      </w:tr>
      <w:tr w:rsidR="00156886" w14:paraId="77A34A2E" w14:textId="77777777">
        <w:trPr>
          <w:trHeight w:val="264"/>
          <w:jc w:val="center"/>
        </w:trPr>
        <w:tc>
          <w:tcPr>
            <w:tcW w:w="1416" w:type="pct"/>
            <w:gridSpan w:val="2"/>
            <w:tcBorders>
              <w:top w:val="single" w:sz="4" w:space="0" w:color="auto"/>
              <w:left w:val="single" w:sz="4" w:space="0" w:color="auto"/>
              <w:bottom w:val="single" w:sz="4" w:space="0" w:color="auto"/>
              <w:right w:val="single" w:sz="4" w:space="0" w:color="auto"/>
            </w:tcBorders>
          </w:tcPr>
          <w:p w14:paraId="0A3BD1BC"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Budget Distribution</w:t>
            </w:r>
          </w:p>
        </w:tc>
        <w:tc>
          <w:tcPr>
            <w:tcW w:w="381" w:type="pct"/>
            <w:tcBorders>
              <w:top w:val="single" w:sz="4" w:space="0" w:color="auto"/>
              <w:left w:val="single" w:sz="4" w:space="0" w:color="auto"/>
              <w:bottom w:val="single" w:sz="4" w:space="0" w:color="auto"/>
              <w:right w:val="single" w:sz="4" w:space="0" w:color="auto"/>
            </w:tcBorders>
          </w:tcPr>
          <w:p w14:paraId="33E9D7CA"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150,000</w:t>
            </w:r>
          </w:p>
        </w:tc>
        <w:tc>
          <w:tcPr>
            <w:tcW w:w="315" w:type="pct"/>
            <w:gridSpan w:val="2"/>
            <w:tcBorders>
              <w:top w:val="single" w:sz="4" w:space="0" w:color="auto"/>
              <w:left w:val="single" w:sz="4" w:space="0" w:color="auto"/>
              <w:bottom w:val="single" w:sz="4" w:space="0" w:color="auto"/>
              <w:right w:val="single" w:sz="4" w:space="0" w:color="auto"/>
            </w:tcBorders>
          </w:tcPr>
          <w:p w14:paraId="2D082698"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105,000</w:t>
            </w:r>
          </w:p>
        </w:tc>
        <w:tc>
          <w:tcPr>
            <w:tcW w:w="278" w:type="pct"/>
            <w:tcBorders>
              <w:top w:val="single" w:sz="4" w:space="0" w:color="auto"/>
              <w:left w:val="single" w:sz="4" w:space="0" w:color="auto"/>
              <w:bottom w:val="single" w:sz="4" w:space="0" w:color="auto"/>
              <w:right w:val="single" w:sz="4" w:space="0" w:color="auto"/>
            </w:tcBorders>
          </w:tcPr>
          <w:p w14:paraId="2CBD5044"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35,000</w:t>
            </w:r>
          </w:p>
        </w:tc>
        <w:tc>
          <w:tcPr>
            <w:tcW w:w="453" w:type="pct"/>
            <w:tcBorders>
              <w:top w:val="single" w:sz="4" w:space="0" w:color="auto"/>
              <w:left w:val="single" w:sz="4" w:space="0" w:color="auto"/>
              <w:bottom w:val="single" w:sz="4" w:space="0" w:color="auto"/>
              <w:right w:val="single" w:sz="4" w:space="0" w:color="auto"/>
            </w:tcBorders>
          </w:tcPr>
          <w:p w14:paraId="75BCF945"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2,650</w:t>
            </w:r>
          </w:p>
        </w:tc>
        <w:tc>
          <w:tcPr>
            <w:tcW w:w="404" w:type="pct"/>
            <w:tcBorders>
              <w:top w:val="single" w:sz="4" w:space="0" w:color="auto"/>
              <w:left w:val="single" w:sz="4" w:space="0" w:color="auto"/>
              <w:bottom w:val="single" w:sz="4" w:space="0" w:color="auto"/>
              <w:right w:val="single" w:sz="4" w:space="0" w:color="auto"/>
            </w:tcBorders>
          </w:tcPr>
          <w:p w14:paraId="6DB3D196" w14:textId="77777777" w:rsidR="00156886" w:rsidRDefault="00156886">
            <w:pPr>
              <w:spacing w:line="360" w:lineRule="auto"/>
              <w:rPr>
                <w:rFonts w:ascii="Times New Roman" w:eastAsia="Calibri" w:hAnsi="Times New Roman" w:cs="Times New Roman"/>
                <w:b/>
              </w:rPr>
            </w:pPr>
          </w:p>
        </w:tc>
        <w:tc>
          <w:tcPr>
            <w:tcW w:w="410" w:type="pct"/>
            <w:tcBorders>
              <w:top w:val="single" w:sz="4" w:space="0" w:color="auto"/>
              <w:left w:val="single" w:sz="4" w:space="0" w:color="auto"/>
              <w:bottom w:val="single" w:sz="4" w:space="0" w:color="auto"/>
              <w:right w:val="single" w:sz="4" w:space="0" w:color="auto"/>
            </w:tcBorders>
          </w:tcPr>
          <w:p w14:paraId="267C5BB5"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30,836</w:t>
            </w:r>
          </w:p>
        </w:tc>
        <w:tc>
          <w:tcPr>
            <w:tcW w:w="410" w:type="pct"/>
            <w:tcBorders>
              <w:top w:val="single" w:sz="4" w:space="0" w:color="auto"/>
              <w:left w:val="single" w:sz="4" w:space="0" w:color="auto"/>
              <w:bottom w:val="single" w:sz="4" w:space="0" w:color="auto"/>
              <w:right w:val="single" w:sz="4" w:space="0" w:color="auto"/>
            </w:tcBorders>
          </w:tcPr>
          <w:p w14:paraId="0BD6FE1B"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TBC</w:t>
            </w:r>
          </w:p>
        </w:tc>
        <w:tc>
          <w:tcPr>
            <w:tcW w:w="420" w:type="pct"/>
            <w:tcBorders>
              <w:top w:val="single" w:sz="4" w:space="0" w:color="auto"/>
              <w:left w:val="single" w:sz="4" w:space="0" w:color="auto"/>
              <w:bottom w:val="single" w:sz="4" w:space="0" w:color="auto"/>
              <w:right w:val="single" w:sz="4" w:space="0" w:color="auto"/>
            </w:tcBorders>
          </w:tcPr>
          <w:p w14:paraId="51DF12FF"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TBC</w:t>
            </w:r>
          </w:p>
        </w:tc>
        <w:tc>
          <w:tcPr>
            <w:tcW w:w="513" w:type="pct"/>
            <w:tcBorders>
              <w:top w:val="single" w:sz="4" w:space="0" w:color="auto"/>
              <w:left w:val="single" w:sz="4" w:space="0" w:color="auto"/>
              <w:bottom w:val="single" w:sz="4" w:space="0" w:color="auto"/>
              <w:right w:val="single" w:sz="4" w:space="0" w:color="auto"/>
            </w:tcBorders>
          </w:tcPr>
          <w:p w14:paraId="75E89B86" w14:textId="77777777" w:rsidR="00156886" w:rsidRDefault="00821A2B">
            <w:pPr>
              <w:spacing w:line="360" w:lineRule="auto"/>
              <w:rPr>
                <w:rFonts w:ascii="Times New Roman" w:eastAsia="Calibri" w:hAnsi="Times New Roman" w:cs="Times New Roman"/>
                <w:b/>
              </w:rPr>
            </w:pPr>
            <w:r>
              <w:rPr>
                <w:rFonts w:ascii="Times New Roman" w:eastAsia="Calibri" w:hAnsi="Times New Roman" w:cs="Times New Roman"/>
                <w:b/>
              </w:rPr>
              <w:t>6,814</w:t>
            </w:r>
          </w:p>
        </w:tc>
      </w:tr>
      <w:tr w:rsidR="00156886" w14:paraId="57ED8883" w14:textId="77777777">
        <w:trPr>
          <w:trHeight w:val="593"/>
          <w:jc w:val="center"/>
        </w:trPr>
        <w:tc>
          <w:tcPr>
            <w:tcW w:w="707" w:type="pct"/>
            <w:tcBorders>
              <w:top w:val="single" w:sz="4" w:space="0" w:color="auto"/>
              <w:left w:val="single" w:sz="4" w:space="0" w:color="auto"/>
              <w:bottom w:val="single" w:sz="4" w:space="0" w:color="auto"/>
              <w:right w:val="single" w:sz="4" w:space="0" w:color="auto"/>
            </w:tcBorders>
          </w:tcPr>
          <w:p w14:paraId="4E61B322"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Salaries &amp; Allowances</w:t>
            </w:r>
          </w:p>
        </w:tc>
        <w:tc>
          <w:tcPr>
            <w:tcW w:w="708" w:type="pct"/>
            <w:tcBorders>
              <w:top w:val="single" w:sz="4" w:space="0" w:color="auto"/>
              <w:left w:val="single" w:sz="4" w:space="0" w:color="auto"/>
              <w:bottom w:val="single" w:sz="4" w:space="0" w:color="auto"/>
              <w:right w:val="single" w:sz="4" w:space="0" w:color="auto"/>
            </w:tcBorders>
            <w:vAlign w:val="center"/>
          </w:tcPr>
          <w:p w14:paraId="1521F2E6"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Contribution to salaries &amp; allowances</w:t>
            </w:r>
          </w:p>
        </w:tc>
        <w:tc>
          <w:tcPr>
            <w:tcW w:w="381" w:type="pct"/>
            <w:tcBorders>
              <w:top w:val="single" w:sz="4" w:space="0" w:color="auto"/>
              <w:left w:val="single" w:sz="4" w:space="0" w:color="auto"/>
              <w:bottom w:val="single" w:sz="4" w:space="0" w:color="auto"/>
              <w:right w:val="single" w:sz="4" w:space="0" w:color="auto"/>
            </w:tcBorders>
          </w:tcPr>
          <w:p w14:paraId="52702956" w14:textId="77777777" w:rsidR="00156886" w:rsidRDefault="00156886">
            <w:pPr>
              <w:spacing w:line="360" w:lineRule="auto"/>
              <w:rPr>
                <w:rFonts w:ascii="Times New Roman" w:eastAsia="Calibri" w:hAnsi="Times New Roman" w:cs="Times New Roman"/>
                <w:sz w:val="20"/>
              </w:rPr>
            </w:pPr>
          </w:p>
        </w:tc>
        <w:tc>
          <w:tcPr>
            <w:tcW w:w="315" w:type="pct"/>
            <w:gridSpan w:val="2"/>
            <w:tcBorders>
              <w:top w:val="single" w:sz="4" w:space="0" w:color="auto"/>
              <w:left w:val="single" w:sz="4" w:space="0" w:color="auto"/>
              <w:bottom w:val="single" w:sz="4" w:space="0" w:color="auto"/>
              <w:right w:val="single" w:sz="4" w:space="0" w:color="auto"/>
            </w:tcBorders>
          </w:tcPr>
          <w:p w14:paraId="33EEA288"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60,000</w:t>
            </w:r>
          </w:p>
        </w:tc>
        <w:tc>
          <w:tcPr>
            <w:tcW w:w="278" w:type="pct"/>
            <w:tcBorders>
              <w:top w:val="single" w:sz="4" w:space="0" w:color="auto"/>
              <w:left w:val="single" w:sz="4" w:space="0" w:color="auto"/>
              <w:bottom w:val="single" w:sz="4" w:space="0" w:color="auto"/>
              <w:right w:val="single" w:sz="4" w:space="0" w:color="auto"/>
            </w:tcBorders>
          </w:tcPr>
          <w:p w14:paraId="64DE1086"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0</w:t>
            </w:r>
          </w:p>
        </w:tc>
        <w:tc>
          <w:tcPr>
            <w:tcW w:w="453" w:type="pct"/>
            <w:tcBorders>
              <w:top w:val="single" w:sz="4" w:space="0" w:color="auto"/>
              <w:left w:val="single" w:sz="4" w:space="0" w:color="auto"/>
              <w:bottom w:val="single" w:sz="4" w:space="0" w:color="auto"/>
              <w:right w:val="single" w:sz="4" w:space="0" w:color="auto"/>
            </w:tcBorders>
          </w:tcPr>
          <w:p w14:paraId="362CCBB5"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2,650</w:t>
            </w:r>
          </w:p>
        </w:tc>
        <w:tc>
          <w:tcPr>
            <w:tcW w:w="404" w:type="pct"/>
            <w:tcBorders>
              <w:top w:val="single" w:sz="4" w:space="0" w:color="auto"/>
              <w:left w:val="single" w:sz="4" w:space="0" w:color="auto"/>
              <w:bottom w:val="single" w:sz="4" w:space="0" w:color="auto"/>
              <w:right w:val="single" w:sz="4" w:space="0" w:color="auto"/>
            </w:tcBorders>
          </w:tcPr>
          <w:p w14:paraId="6F8FAF39" w14:textId="77777777" w:rsidR="00156886" w:rsidRDefault="00156886">
            <w:pPr>
              <w:spacing w:line="360" w:lineRule="auto"/>
              <w:rPr>
                <w:rFonts w:ascii="Times New Roman" w:eastAsia="Calibri" w:hAnsi="Times New Roman" w:cs="Times New Roman"/>
                <w:sz w:val="20"/>
              </w:rPr>
            </w:pPr>
          </w:p>
        </w:tc>
        <w:tc>
          <w:tcPr>
            <w:tcW w:w="410" w:type="pct"/>
            <w:tcBorders>
              <w:top w:val="single" w:sz="4" w:space="0" w:color="auto"/>
              <w:left w:val="single" w:sz="4" w:space="0" w:color="auto"/>
              <w:bottom w:val="single" w:sz="4" w:space="0" w:color="auto"/>
              <w:right w:val="single" w:sz="4" w:space="0" w:color="auto"/>
            </w:tcBorders>
          </w:tcPr>
          <w:p w14:paraId="7642210E" w14:textId="77777777" w:rsidR="00156886" w:rsidRDefault="00156886">
            <w:pPr>
              <w:spacing w:line="360" w:lineRule="auto"/>
              <w:rPr>
                <w:rFonts w:ascii="Times New Roman" w:eastAsia="Calibri" w:hAnsi="Times New Roman" w:cs="Times New Roman"/>
                <w:sz w:val="20"/>
              </w:rPr>
            </w:pPr>
          </w:p>
        </w:tc>
        <w:tc>
          <w:tcPr>
            <w:tcW w:w="410" w:type="pct"/>
            <w:tcBorders>
              <w:top w:val="single" w:sz="4" w:space="0" w:color="auto"/>
              <w:left w:val="single" w:sz="4" w:space="0" w:color="auto"/>
              <w:bottom w:val="single" w:sz="4" w:space="0" w:color="auto"/>
              <w:right w:val="single" w:sz="4" w:space="0" w:color="auto"/>
            </w:tcBorders>
          </w:tcPr>
          <w:p w14:paraId="61FAFFF5" w14:textId="77777777" w:rsidR="00156886" w:rsidRDefault="00156886">
            <w:pPr>
              <w:spacing w:line="360" w:lineRule="auto"/>
              <w:rPr>
                <w:rFonts w:ascii="Times New Roman" w:eastAsia="Calibri" w:hAnsi="Times New Roman" w:cs="Times New Roman"/>
                <w:sz w:val="20"/>
              </w:rPr>
            </w:pPr>
          </w:p>
        </w:tc>
        <w:tc>
          <w:tcPr>
            <w:tcW w:w="420" w:type="pct"/>
            <w:tcBorders>
              <w:top w:val="single" w:sz="4" w:space="0" w:color="auto"/>
              <w:left w:val="single" w:sz="4" w:space="0" w:color="auto"/>
              <w:bottom w:val="single" w:sz="4" w:space="0" w:color="auto"/>
              <w:right w:val="single" w:sz="4" w:space="0" w:color="auto"/>
            </w:tcBorders>
          </w:tcPr>
          <w:p w14:paraId="753A4D2A" w14:textId="77777777" w:rsidR="00156886" w:rsidRDefault="00156886">
            <w:pPr>
              <w:spacing w:line="360" w:lineRule="auto"/>
              <w:rPr>
                <w:rFonts w:ascii="Times New Roman" w:eastAsia="Calibri" w:hAnsi="Times New Roman" w:cs="Times New Roman"/>
                <w:sz w:val="20"/>
              </w:rPr>
            </w:pPr>
          </w:p>
        </w:tc>
        <w:tc>
          <w:tcPr>
            <w:tcW w:w="513" w:type="pct"/>
            <w:tcBorders>
              <w:top w:val="single" w:sz="4" w:space="0" w:color="auto"/>
              <w:left w:val="single" w:sz="4" w:space="0" w:color="auto"/>
              <w:bottom w:val="single" w:sz="4" w:space="0" w:color="auto"/>
              <w:right w:val="single" w:sz="4" w:space="0" w:color="auto"/>
            </w:tcBorders>
          </w:tcPr>
          <w:p w14:paraId="58AF4B6D" w14:textId="77777777" w:rsidR="00156886" w:rsidRDefault="00156886">
            <w:pPr>
              <w:spacing w:line="360" w:lineRule="auto"/>
              <w:rPr>
                <w:rFonts w:ascii="Times New Roman" w:eastAsia="Calibri" w:hAnsi="Times New Roman" w:cs="Times New Roman"/>
                <w:sz w:val="20"/>
              </w:rPr>
            </w:pPr>
          </w:p>
        </w:tc>
      </w:tr>
      <w:tr w:rsidR="00156886" w14:paraId="3C4FEB3E" w14:textId="77777777">
        <w:trPr>
          <w:trHeight w:val="593"/>
          <w:jc w:val="center"/>
        </w:trPr>
        <w:tc>
          <w:tcPr>
            <w:tcW w:w="707" w:type="pct"/>
            <w:tcBorders>
              <w:top w:val="single" w:sz="4" w:space="0" w:color="auto"/>
              <w:left w:val="single" w:sz="4" w:space="0" w:color="auto"/>
              <w:bottom w:val="single" w:sz="4" w:space="0" w:color="auto"/>
              <w:right w:val="single" w:sz="4" w:space="0" w:color="auto"/>
            </w:tcBorders>
          </w:tcPr>
          <w:p w14:paraId="4E9AE35A"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Travel &amp;Allowances</w:t>
            </w:r>
          </w:p>
        </w:tc>
        <w:tc>
          <w:tcPr>
            <w:tcW w:w="708" w:type="pct"/>
            <w:tcBorders>
              <w:top w:val="single" w:sz="4" w:space="0" w:color="auto"/>
              <w:left w:val="single" w:sz="4" w:space="0" w:color="auto"/>
              <w:bottom w:val="single" w:sz="4" w:space="0" w:color="auto"/>
              <w:right w:val="single" w:sz="4" w:space="0" w:color="auto"/>
            </w:tcBorders>
            <w:vAlign w:val="center"/>
          </w:tcPr>
          <w:p w14:paraId="2710E4C4"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Network Support</w:t>
            </w:r>
          </w:p>
        </w:tc>
        <w:tc>
          <w:tcPr>
            <w:tcW w:w="381" w:type="pct"/>
            <w:tcBorders>
              <w:top w:val="single" w:sz="4" w:space="0" w:color="auto"/>
              <w:left w:val="single" w:sz="4" w:space="0" w:color="auto"/>
              <w:bottom w:val="single" w:sz="4" w:space="0" w:color="auto"/>
              <w:right w:val="single" w:sz="4" w:space="0" w:color="auto"/>
            </w:tcBorders>
          </w:tcPr>
          <w:p w14:paraId="4E24EA5A" w14:textId="77777777" w:rsidR="00156886" w:rsidRDefault="00156886">
            <w:pPr>
              <w:spacing w:line="360" w:lineRule="auto"/>
              <w:rPr>
                <w:rFonts w:ascii="Times New Roman" w:eastAsia="Calibri" w:hAnsi="Times New Roman" w:cs="Times New Roman"/>
                <w:sz w:val="20"/>
              </w:rPr>
            </w:pPr>
          </w:p>
        </w:tc>
        <w:tc>
          <w:tcPr>
            <w:tcW w:w="315" w:type="pct"/>
            <w:gridSpan w:val="2"/>
            <w:tcBorders>
              <w:top w:val="single" w:sz="4" w:space="0" w:color="auto"/>
              <w:left w:val="single" w:sz="4" w:space="0" w:color="auto"/>
              <w:bottom w:val="single" w:sz="4" w:space="0" w:color="auto"/>
              <w:right w:val="single" w:sz="4" w:space="0" w:color="auto"/>
            </w:tcBorders>
          </w:tcPr>
          <w:p w14:paraId="793F4C8B"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45,000</w:t>
            </w:r>
          </w:p>
        </w:tc>
        <w:tc>
          <w:tcPr>
            <w:tcW w:w="278" w:type="pct"/>
            <w:tcBorders>
              <w:top w:val="single" w:sz="4" w:space="0" w:color="auto"/>
              <w:left w:val="single" w:sz="4" w:space="0" w:color="auto"/>
              <w:bottom w:val="single" w:sz="4" w:space="0" w:color="auto"/>
              <w:right w:val="single" w:sz="4" w:space="0" w:color="auto"/>
            </w:tcBorders>
          </w:tcPr>
          <w:p w14:paraId="0C686623"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35,000</w:t>
            </w:r>
          </w:p>
        </w:tc>
        <w:tc>
          <w:tcPr>
            <w:tcW w:w="453" w:type="pct"/>
            <w:tcBorders>
              <w:top w:val="single" w:sz="4" w:space="0" w:color="auto"/>
              <w:left w:val="single" w:sz="4" w:space="0" w:color="auto"/>
              <w:bottom w:val="single" w:sz="4" w:space="0" w:color="auto"/>
              <w:right w:val="single" w:sz="4" w:space="0" w:color="auto"/>
            </w:tcBorders>
          </w:tcPr>
          <w:p w14:paraId="1C230716"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0</w:t>
            </w:r>
          </w:p>
        </w:tc>
        <w:tc>
          <w:tcPr>
            <w:tcW w:w="404" w:type="pct"/>
            <w:tcBorders>
              <w:top w:val="single" w:sz="4" w:space="0" w:color="auto"/>
              <w:left w:val="single" w:sz="4" w:space="0" w:color="auto"/>
              <w:bottom w:val="single" w:sz="4" w:space="0" w:color="auto"/>
              <w:right w:val="single" w:sz="4" w:space="0" w:color="auto"/>
            </w:tcBorders>
          </w:tcPr>
          <w:p w14:paraId="06D39D94" w14:textId="77777777" w:rsidR="00156886" w:rsidRDefault="00156886">
            <w:pPr>
              <w:spacing w:line="360" w:lineRule="auto"/>
              <w:rPr>
                <w:rFonts w:ascii="Times New Roman" w:eastAsia="Calibri" w:hAnsi="Times New Roman" w:cs="Times New Roman"/>
                <w:sz w:val="20"/>
              </w:rPr>
            </w:pPr>
          </w:p>
        </w:tc>
        <w:tc>
          <w:tcPr>
            <w:tcW w:w="410" w:type="pct"/>
            <w:tcBorders>
              <w:top w:val="single" w:sz="4" w:space="0" w:color="auto"/>
              <w:left w:val="single" w:sz="4" w:space="0" w:color="auto"/>
              <w:bottom w:val="single" w:sz="4" w:space="0" w:color="auto"/>
              <w:right w:val="single" w:sz="4" w:space="0" w:color="auto"/>
            </w:tcBorders>
          </w:tcPr>
          <w:p w14:paraId="7F50EE49" w14:textId="77777777" w:rsidR="00156886" w:rsidRDefault="00156886">
            <w:pPr>
              <w:spacing w:line="360" w:lineRule="auto"/>
              <w:rPr>
                <w:rFonts w:ascii="Times New Roman" w:eastAsia="Calibri" w:hAnsi="Times New Roman" w:cs="Times New Roman"/>
                <w:sz w:val="20"/>
              </w:rPr>
            </w:pPr>
          </w:p>
        </w:tc>
        <w:tc>
          <w:tcPr>
            <w:tcW w:w="410" w:type="pct"/>
            <w:tcBorders>
              <w:top w:val="single" w:sz="4" w:space="0" w:color="auto"/>
              <w:left w:val="single" w:sz="4" w:space="0" w:color="auto"/>
              <w:bottom w:val="single" w:sz="4" w:space="0" w:color="auto"/>
              <w:right w:val="single" w:sz="4" w:space="0" w:color="auto"/>
            </w:tcBorders>
          </w:tcPr>
          <w:p w14:paraId="5ED25736" w14:textId="77777777" w:rsidR="00156886" w:rsidRDefault="00156886">
            <w:pPr>
              <w:spacing w:line="360" w:lineRule="auto"/>
              <w:rPr>
                <w:rFonts w:ascii="Times New Roman" w:eastAsia="Calibri" w:hAnsi="Times New Roman" w:cs="Times New Roman"/>
                <w:sz w:val="20"/>
              </w:rPr>
            </w:pPr>
          </w:p>
        </w:tc>
        <w:tc>
          <w:tcPr>
            <w:tcW w:w="420" w:type="pct"/>
            <w:tcBorders>
              <w:top w:val="single" w:sz="4" w:space="0" w:color="auto"/>
              <w:left w:val="single" w:sz="4" w:space="0" w:color="auto"/>
              <w:bottom w:val="single" w:sz="4" w:space="0" w:color="auto"/>
              <w:right w:val="single" w:sz="4" w:space="0" w:color="auto"/>
            </w:tcBorders>
          </w:tcPr>
          <w:p w14:paraId="466893A6" w14:textId="77777777" w:rsidR="00156886" w:rsidRDefault="00156886">
            <w:pPr>
              <w:spacing w:line="360" w:lineRule="auto"/>
              <w:rPr>
                <w:rFonts w:ascii="Times New Roman" w:eastAsia="Calibri" w:hAnsi="Times New Roman" w:cs="Times New Roman"/>
                <w:sz w:val="20"/>
              </w:rPr>
            </w:pPr>
          </w:p>
        </w:tc>
        <w:tc>
          <w:tcPr>
            <w:tcW w:w="513" w:type="pct"/>
            <w:tcBorders>
              <w:top w:val="single" w:sz="4" w:space="0" w:color="auto"/>
              <w:left w:val="single" w:sz="4" w:space="0" w:color="auto"/>
              <w:bottom w:val="single" w:sz="4" w:space="0" w:color="auto"/>
              <w:right w:val="single" w:sz="4" w:space="0" w:color="auto"/>
            </w:tcBorders>
          </w:tcPr>
          <w:p w14:paraId="34F529C3" w14:textId="77777777" w:rsidR="00156886" w:rsidRDefault="00156886">
            <w:pPr>
              <w:spacing w:line="360" w:lineRule="auto"/>
              <w:rPr>
                <w:rFonts w:ascii="Times New Roman" w:eastAsia="Calibri" w:hAnsi="Times New Roman" w:cs="Times New Roman"/>
                <w:sz w:val="20"/>
              </w:rPr>
            </w:pPr>
          </w:p>
        </w:tc>
      </w:tr>
      <w:tr w:rsidR="00156886" w14:paraId="15A7C219" w14:textId="77777777">
        <w:trPr>
          <w:trHeight w:val="593"/>
          <w:jc w:val="center"/>
        </w:trPr>
        <w:tc>
          <w:tcPr>
            <w:tcW w:w="707" w:type="pct"/>
            <w:tcBorders>
              <w:top w:val="single" w:sz="4" w:space="0" w:color="auto"/>
              <w:left w:val="single" w:sz="4" w:space="0" w:color="auto"/>
              <w:bottom w:val="single" w:sz="4" w:space="0" w:color="auto"/>
              <w:right w:val="single" w:sz="4" w:space="0" w:color="auto"/>
            </w:tcBorders>
          </w:tcPr>
          <w:p w14:paraId="61007559"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Overheads &amp; management Fees (7%)</w:t>
            </w:r>
          </w:p>
        </w:tc>
        <w:tc>
          <w:tcPr>
            <w:tcW w:w="708" w:type="pct"/>
            <w:tcBorders>
              <w:top w:val="single" w:sz="4" w:space="0" w:color="auto"/>
              <w:left w:val="single" w:sz="4" w:space="0" w:color="auto"/>
              <w:bottom w:val="single" w:sz="4" w:space="0" w:color="auto"/>
              <w:right w:val="single" w:sz="4" w:space="0" w:color="auto"/>
            </w:tcBorders>
            <w:vAlign w:val="center"/>
          </w:tcPr>
          <w:p w14:paraId="69A2D0A4"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Overheads and management fees</w:t>
            </w:r>
          </w:p>
        </w:tc>
        <w:tc>
          <w:tcPr>
            <w:tcW w:w="381" w:type="pct"/>
            <w:tcBorders>
              <w:top w:val="single" w:sz="4" w:space="0" w:color="auto"/>
              <w:left w:val="single" w:sz="4" w:space="0" w:color="auto"/>
              <w:bottom w:val="single" w:sz="4" w:space="0" w:color="auto"/>
              <w:right w:val="single" w:sz="4" w:space="0" w:color="auto"/>
            </w:tcBorders>
          </w:tcPr>
          <w:p w14:paraId="262B0057" w14:textId="77777777" w:rsidR="00156886" w:rsidRDefault="00156886">
            <w:pPr>
              <w:spacing w:line="360" w:lineRule="auto"/>
              <w:rPr>
                <w:rFonts w:ascii="Times New Roman" w:eastAsia="Calibri" w:hAnsi="Times New Roman" w:cs="Times New Roman"/>
                <w:sz w:val="20"/>
              </w:rPr>
            </w:pPr>
          </w:p>
        </w:tc>
        <w:tc>
          <w:tcPr>
            <w:tcW w:w="315" w:type="pct"/>
            <w:gridSpan w:val="2"/>
            <w:tcBorders>
              <w:top w:val="single" w:sz="4" w:space="0" w:color="auto"/>
              <w:left w:val="single" w:sz="4" w:space="0" w:color="auto"/>
              <w:bottom w:val="single" w:sz="4" w:space="0" w:color="auto"/>
              <w:right w:val="single" w:sz="4" w:space="0" w:color="auto"/>
            </w:tcBorders>
          </w:tcPr>
          <w:p w14:paraId="5AB8DE7F"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7,350</w:t>
            </w:r>
          </w:p>
        </w:tc>
        <w:tc>
          <w:tcPr>
            <w:tcW w:w="278" w:type="pct"/>
            <w:tcBorders>
              <w:top w:val="single" w:sz="4" w:space="0" w:color="auto"/>
              <w:left w:val="single" w:sz="4" w:space="0" w:color="auto"/>
              <w:bottom w:val="single" w:sz="4" w:space="0" w:color="auto"/>
              <w:right w:val="single" w:sz="4" w:space="0" w:color="auto"/>
            </w:tcBorders>
          </w:tcPr>
          <w:p w14:paraId="013CA6A0"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 xml:space="preserve"> 0</w:t>
            </w:r>
          </w:p>
        </w:tc>
        <w:tc>
          <w:tcPr>
            <w:tcW w:w="453" w:type="pct"/>
            <w:tcBorders>
              <w:top w:val="single" w:sz="4" w:space="0" w:color="auto"/>
              <w:left w:val="single" w:sz="4" w:space="0" w:color="auto"/>
              <w:bottom w:val="single" w:sz="4" w:space="0" w:color="auto"/>
              <w:right w:val="single" w:sz="4" w:space="0" w:color="auto"/>
            </w:tcBorders>
          </w:tcPr>
          <w:p w14:paraId="0ED0FE9A" w14:textId="77777777" w:rsidR="00156886" w:rsidRDefault="00821A2B">
            <w:pPr>
              <w:spacing w:line="360" w:lineRule="auto"/>
              <w:rPr>
                <w:rFonts w:ascii="Times New Roman" w:eastAsia="Calibri" w:hAnsi="Times New Roman" w:cs="Times New Roman"/>
                <w:sz w:val="20"/>
              </w:rPr>
            </w:pPr>
            <w:r>
              <w:rPr>
                <w:rFonts w:ascii="Times New Roman" w:eastAsia="Calibri" w:hAnsi="Times New Roman" w:cs="Times New Roman"/>
                <w:sz w:val="20"/>
              </w:rPr>
              <w:t>0</w:t>
            </w:r>
          </w:p>
        </w:tc>
        <w:tc>
          <w:tcPr>
            <w:tcW w:w="404" w:type="pct"/>
            <w:tcBorders>
              <w:top w:val="single" w:sz="4" w:space="0" w:color="auto"/>
              <w:left w:val="single" w:sz="4" w:space="0" w:color="auto"/>
              <w:bottom w:val="single" w:sz="4" w:space="0" w:color="auto"/>
              <w:right w:val="single" w:sz="4" w:space="0" w:color="auto"/>
            </w:tcBorders>
          </w:tcPr>
          <w:p w14:paraId="02C40F73" w14:textId="77777777" w:rsidR="00156886" w:rsidRDefault="00156886">
            <w:pPr>
              <w:spacing w:line="360" w:lineRule="auto"/>
              <w:rPr>
                <w:rFonts w:ascii="Times New Roman" w:eastAsia="Calibri" w:hAnsi="Times New Roman" w:cs="Times New Roman"/>
                <w:sz w:val="20"/>
              </w:rPr>
            </w:pPr>
          </w:p>
        </w:tc>
        <w:tc>
          <w:tcPr>
            <w:tcW w:w="410" w:type="pct"/>
            <w:tcBorders>
              <w:top w:val="single" w:sz="4" w:space="0" w:color="auto"/>
              <w:left w:val="single" w:sz="4" w:space="0" w:color="auto"/>
              <w:bottom w:val="single" w:sz="4" w:space="0" w:color="auto"/>
              <w:right w:val="single" w:sz="4" w:space="0" w:color="auto"/>
            </w:tcBorders>
          </w:tcPr>
          <w:p w14:paraId="369161EB" w14:textId="77777777" w:rsidR="00156886" w:rsidRDefault="00156886">
            <w:pPr>
              <w:spacing w:line="360" w:lineRule="auto"/>
              <w:rPr>
                <w:rFonts w:ascii="Times New Roman" w:eastAsia="Calibri" w:hAnsi="Times New Roman" w:cs="Times New Roman"/>
                <w:sz w:val="20"/>
              </w:rPr>
            </w:pPr>
          </w:p>
        </w:tc>
        <w:tc>
          <w:tcPr>
            <w:tcW w:w="410" w:type="pct"/>
            <w:tcBorders>
              <w:top w:val="single" w:sz="4" w:space="0" w:color="auto"/>
              <w:left w:val="single" w:sz="4" w:space="0" w:color="auto"/>
              <w:bottom w:val="single" w:sz="4" w:space="0" w:color="auto"/>
              <w:right w:val="single" w:sz="4" w:space="0" w:color="auto"/>
            </w:tcBorders>
          </w:tcPr>
          <w:p w14:paraId="026639E0" w14:textId="77777777" w:rsidR="00156886" w:rsidRDefault="00156886">
            <w:pPr>
              <w:spacing w:line="360" w:lineRule="auto"/>
              <w:rPr>
                <w:rFonts w:ascii="Times New Roman" w:eastAsia="Calibri" w:hAnsi="Times New Roman" w:cs="Times New Roman"/>
                <w:sz w:val="20"/>
              </w:rPr>
            </w:pPr>
          </w:p>
        </w:tc>
        <w:tc>
          <w:tcPr>
            <w:tcW w:w="420" w:type="pct"/>
            <w:tcBorders>
              <w:top w:val="single" w:sz="4" w:space="0" w:color="auto"/>
              <w:left w:val="single" w:sz="4" w:space="0" w:color="auto"/>
              <w:bottom w:val="single" w:sz="4" w:space="0" w:color="auto"/>
              <w:right w:val="single" w:sz="4" w:space="0" w:color="auto"/>
            </w:tcBorders>
          </w:tcPr>
          <w:p w14:paraId="26C6E95E" w14:textId="77777777" w:rsidR="00156886" w:rsidRDefault="00156886">
            <w:pPr>
              <w:spacing w:line="360" w:lineRule="auto"/>
              <w:rPr>
                <w:rFonts w:ascii="Times New Roman" w:eastAsia="Calibri" w:hAnsi="Times New Roman" w:cs="Times New Roman"/>
                <w:sz w:val="20"/>
              </w:rPr>
            </w:pPr>
          </w:p>
        </w:tc>
        <w:tc>
          <w:tcPr>
            <w:tcW w:w="513" w:type="pct"/>
            <w:tcBorders>
              <w:top w:val="single" w:sz="4" w:space="0" w:color="auto"/>
              <w:left w:val="single" w:sz="4" w:space="0" w:color="auto"/>
              <w:bottom w:val="single" w:sz="4" w:space="0" w:color="auto"/>
              <w:right w:val="single" w:sz="4" w:space="0" w:color="auto"/>
            </w:tcBorders>
          </w:tcPr>
          <w:p w14:paraId="37F38E52" w14:textId="77777777" w:rsidR="00156886" w:rsidRDefault="00156886">
            <w:pPr>
              <w:spacing w:line="360" w:lineRule="auto"/>
              <w:rPr>
                <w:rFonts w:ascii="Times New Roman" w:eastAsia="Calibri" w:hAnsi="Times New Roman" w:cs="Times New Roman"/>
                <w:sz w:val="20"/>
              </w:rPr>
            </w:pPr>
          </w:p>
        </w:tc>
      </w:tr>
      <w:tr w:rsidR="00156886" w14:paraId="18B45C79" w14:textId="77777777">
        <w:trPr>
          <w:trHeight w:val="178"/>
          <w:jc w:val="center"/>
        </w:trPr>
        <w:tc>
          <w:tcPr>
            <w:tcW w:w="1416" w:type="pct"/>
            <w:gridSpan w:val="2"/>
            <w:tcBorders>
              <w:top w:val="single" w:sz="4" w:space="0" w:color="auto"/>
              <w:left w:val="single" w:sz="4" w:space="0" w:color="auto"/>
              <w:bottom w:val="single" w:sz="4" w:space="0" w:color="auto"/>
              <w:right w:val="single" w:sz="4" w:space="0" w:color="auto"/>
            </w:tcBorders>
          </w:tcPr>
          <w:p w14:paraId="5FCDF88B"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TOTAL</w:t>
            </w:r>
          </w:p>
        </w:tc>
        <w:tc>
          <w:tcPr>
            <w:tcW w:w="381" w:type="pct"/>
            <w:tcBorders>
              <w:top w:val="single" w:sz="4" w:space="0" w:color="auto"/>
              <w:left w:val="single" w:sz="4" w:space="0" w:color="auto"/>
              <w:bottom w:val="single" w:sz="4" w:space="0" w:color="auto"/>
              <w:right w:val="single" w:sz="4" w:space="0" w:color="auto"/>
            </w:tcBorders>
            <w:vAlign w:val="center"/>
          </w:tcPr>
          <w:p w14:paraId="7BC4E6ED"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150,000</w:t>
            </w:r>
          </w:p>
        </w:tc>
        <w:tc>
          <w:tcPr>
            <w:tcW w:w="315" w:type="pct"/>
            <w:gridSpan w:val="2"/>
            <w:tcBorders>
              <w:top w:val="single" w:sz="4" w:space="0" w:color="auto"/>
              <w:left w:val="single" w:sz="4" w:space="0" w:color="auto"/>
              <w:bottom w:val="single" w:sz="4" w:space="0" w:color="auto"/>
              <w:right w:val="single" w:sz="4" w:space="0" w:color="auto"/>
            </w:tcBorders>
          </w:tcPr>
          <w:p w14:paraId="4BDC0AA8"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112,350</w:t>
            </w:r>
          </w:p>
        </w:tc>
        <w:tc>
          <w:tcPr>
            <w:tcW w:w="278" w:type="pct"/>
            <w:tcBorders>
              <w:top w:val="single" w:sz="4" w:space="0" w:color="auto"/>
              <w:left w:val="single" w:sz="4" w:space="0" w:color="auto"/>
              <w:bottom w:val="single" w:sz="4" w:space="0" w:color="auto"/>
              <w:right w:val="single" w:sz="4" w:space="0" w:color="auto"/>
            </w:tcBorders>
            <w:vAlign w:val="center"/>
          </w:tcPr>
          <w:p w14:paraId="5391B2E9"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35,000</w:t>
            </w:r>
          </w:p>
        </w:tc>
        <w:tc>
          <w:tcPr>
            <w:tcW w:w="453" w:type="pct"/>
            <w:tcBorders>
              <w:top w:val="single" w:sz="4" w:space="0" w:color="auto"/>
              <w:left w:val="single" w:sz="4" w:space="0" w:color="auto"/>
              <w:bottom w:val="single" w:sz="4" w:space="0" w:color="auto"/>
              <w:right w:val="single" w:sz="4" w:space="0" w:color="auto"/>
            </w:tcBorders>
          </w:tcPr>
          <w:p w14:paraId="1789735B"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2,650</w:t>
            </w:r>
          </w:p>
        </w:tc>
        <w:tc>
          <w:tcPr>
            <w:tcW w:w="404" w:type="pct"/>
            <w:tcBorders>
              <w:top w:val="single" w:sz="4" w:space="0" w:color="auto"/>
              <w:left w:val="single" w:sz="4" w:space="0" w:color="auto"/>
              <w:bottom w:val="single" w:sz="4" w:space="0" w:color="auto"/>
              <w:right w:val="single" w:sz="4" w:space="0" w:color="auto"/>
            </w:tcBorders>
          </w:tcPr>
          <w:p w14:paraId="0F1B3451" w14:textId="77777777" w:rsidR="00156886" w:rsidRDefault="00156886">
            <w:pPr>
              <w:spacing w:line="360" w:lineRule="auto"/>
              <w:rPr>
                <w:rFonts w:ascii="Times New Roman" w:eastAsia="Calibri" w:hAnsi="Times New Roman" w:cs="Times New Roman"/>
                <w:b/>
                <w:bCs/>
              </w:rPr>
            </w:pPr>
          </w:p>
        </w:tc>
        <w:tc>
          <w:tcPr>
            <w:tcW w:w="410" w:type="pct"/>
            <w:tcBorders>
              <w:top w:val="single" w:sz="4" w:space="0" w:color="auto"/>
              <w:left w:val="single" w:sz="4" w:space="0" w:color="auto"/>
              <w:bottom w:val="single" w:sz="4" w:space="0" w:color="auto"/>
              <w:right w:val="single" w:sz="4" w:space="0" w:color="auto"/>
            </w:tcBorders>
          </w:tcPr>
          <w:p w14:paraId="21B2BB21"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30,836</w:t>
            </w:r>
          </w:p>
        </w:tc>
        <w:tc>
          <w:tcPr>
            <w:tcW w:w="410" w:type="pct"/>
            <w:tcBorders>
              <w:top w:val="single" w:sz="4" w:space="0" w:color="auto"/>
              <w:left w:val="single" w:sz="4" w:space="0" w:color="auto"/>
              <w:bottom w:val="single" w:sz="4" w:space="0" w:color="auto"/>
              <w:right w:val="single" w:sz="4" w:space="0" w:color="auto"/>
            </w:tcBorders>
          </w:tcPr>
          <w:p w14:paraId="60C1A133" w14:textId="77777777" w:rsidR="00156886" w:rsidRDefault="00156886">
            <w:pPr>
              <w:spacing w:line="360" w:lineRule="auto"/>
              <w:rPr>
                <w:rFonts w:ascii="Times New Roman" w:eastAsia="Calibri" w:hAnsi="Times New Roman" w:cs="Times New Roman"/>
                <w:b/>
                <w:bCs/>
              </w:rPr>
            </w:pPr>
          </w:p>
        </w:tc>
        <w:tc>
          <w:tcPr>
            <w:tcW w:w="420" w:type="pct"/>
            <w:tcBorders>
              <w:top w:val="single" w:sz="4" w:space="0" w:color="auto"/>
              <w:left w:val="single" w:sz="4" w:space="0" w:color="auto"/>
              <w:bottom w:val="single" w:sz="4" w:space="0" w:color="auto"/>
              <w:right w:val="single" w:sz="4" w:space="0" w:color="auto"/>
            </w:tcBorders>
          </w:tcPr>
          <w:p w14:paraId="7F5214EA" w14:textId="77777777" w:rsidR="00156886" w:rsidRDefault="00156886">
            <w:pPr>
              <w:spacing w:line="360" w:lineRule="auto"/>
              <w:rPr>
                <w:rFonts w:ascii="Times New Roman" w:eastAsia="Calibri" w:hAnsi="Times New Roman" w:cs="Times New Roman"/>
                <w:b/>
                <w:bCs/>
              </w:rPr>
            </w:pPr>
          </w:p>
        </w:tc>
        <w:tc>
          <w:tcPr>
            <w:tcW w:w="513" w:type="pct"/>
            <w:tcBorders>
              <w:top w:val="single" w:sz="4" w:space="0" w:color="auto"/>
              <w:left w:val="single" w:sz="4" w:space="0" w:color="auto"/>
              <w:bottom w:val="single" w:sz="4" w:space="0" w:color="auto"/>
              <w:right w:val="single" w:sz="4" w:space="0" w:color="auto"/>
            </w:tcBorders>
          </w:tcPr>
          <w:p w14:paraId="0AF94AB9" w14:textId="77777777" w:rsidR="00156886" w:rsidRDefault="00821A2B">
            <w:pPr>
              <w:spacing w:line="360" w:lineRule="auto"/>
              <w:rPr>
                <w:rFonts w:ascii="Times New Roman" w:eastAsia="Calibri" w:hAnsi="Times New Roman" w:cs="Times New Roman"/>
                <w:b/>
                <w:bCs/>
              </w:rPr>
            </w:pPr>
            <w:r>
              <w:rPr>
                <w:rFonts w:ascii="Times New Roman" w:eastAsia="Calibri" w:hAnsi="Times New Roman" w:cs="Times New Roman"/>
                <w:b/>
                <w:bCs/>
              </w:rPr>
              <w:t>6,814</w:t>
            </w:r>
          </w:p>
        </w:tc>
      </w:tr>
      <w:bookmarkEnd w:id="0"/>
    </w:tbl>
    <w:p w14:paraId="5A4C4973" w14:textId="77777777" w:rsidR="00156886" w:rsidRDefault="00156886">
      <w:pPr>
        <w:spacing w:after="100" w:line="360" w:lineRule="auto"/>
        <w:jc w:val="both"/>
        <w:rPr>
          <w:rFonts w:ascii="Times New Roman" w:eastAsia="Calibri" w:hAnsi="Times New Roman" w:cs="Times New Roman"/>
        </w:rPr>
      </w:pPr>
    </w:p>
    <w:p w14:paraId="3BAAA329" w14:textId="77777777" w:rsidR="00156886" w:rsidRDefault="00821A2B">
      <w:pPr>
        <w:rPr>
          <w:rFonts w:ascii="Times New Roman" w:eastAsia="Calibri" w:hAnsi="Times New Roman" w:cs="Times New Roman"/>
        </w:rPr>
      </w:pPr>
      <w:r>
        <w:rPr>
          <w:rFonts w:ascii="Times New Roman" w:eastAsia="Calibri" w:hAnsi="Times New Roman" w:cs="Times New Roman"/>
        </w:rPr>
        <w:br w:type="page"/>
      </w:r>
    </w:p>
    <w:p w14:paraId="1C422254" w14:textId="77777777" w:rsidR="00156886" w:rsidRDefault="00156886">
      <w:pPr>
        <w:spacing w:after="100" w:line="360" w:lineRule="auto"/>
        <w:jc w:val="both"/>
        <w:rPr>
          <w:rFonts w:ascii="Times New Roman" w:eastAsia="Calibri" w:hAnsi="Times New Roman" w:cs="Times New Roman"/>
        </w:rPr>
      </w:pPr>
    </w:p>
    <w:p w14:paraId="302BC077" w14:textId="77777777" w:rsidR="00156886" w:rsidRDefault="00156886">
      <w:pPr>
        <w:spacing w:after="100" w:line="360" w:lineRule="auto"/>
        <w:jc w:val="both"/>
        <w:rPr>
          <w:rFonts w:ascii="Times New Roman" w:eastAsia="Calibri" w:hAnsi="Times New Roman" w:cs="Times New Roman"/>
        </w:rPr>
      </w:pP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
        <w:gridCol w:w="3191"/>
        <w:gridCol w:w="1409"/>
        <w:gridCol w:w="865"/>
        <w:gridCol w:w="865"/>
        <w:gridCol w:w="865"/>
        <w:gridCol w:w="1007"/>
        <w:gridCol w:w="312"/>
        <w:gridCol w:w="337"/>
        <w:gridCol w:w="654"/>
        <w:gridCol w:w="671"/>
        <w:gridCol w:w="936"/>
        <w:gridCol w:w="936"/>
        <w:gridCol w:w="936"/>
      </w:tblGrid>
      <w:tr w:rsidR="00156886" w14:paraId="6EA09F99" w14:textId="77777777">
        <w:trPr>
          <w:trHeight w:val="490"/>
        </w:trPr>
        <w:tc>
          <w:tcPr>
            <w:tcW w:w="0" w:type="auto"/>
            <w:shd w:val="clear" w:color="000000" w:fill="8DB4E2"/>
          </w:tcPr>
          <w:p w14:paraId="198367CE" w14:textId="77777777" w:rsidR="00156886" w:rsidRDefault="00156886">
            <w:pPr>
              <w:spacing w:line="360" w:lineRule="auto"/>
              <w:rPr>
                <w:rFonts w:ascii="Times New Roman" w:eastAsia="Open Sans" w:hAnsi="Times New Roman" w:cs="Times New Roman"/>
                <w:b/>
                <w:bCs/>
                <w:sz w:val="20"/>
              </w:rPr>
            </w:pPr>
          </w:p>
        </w:tc>
        <w:tc>
          <w:tcPr>
            <w:tcW w:w="0" w:type="auto"/>
            <w:shd w:val="clear" w:color="000000" w:fill="8DB4E2"/>
          </w:tcPr>
          <w:p w14:paraId="613203C1" w14:textId="77777777" w:rsidR="00156886" w:rsidRDefault="00821A2B">
            <w:pPr>
              <w:spacing w:line="360" w:lineRule="auto"/>
              <w:rPr>
                <w:rFonts w:ascii="Times New Roman" w:eastAsia="Times New Roman" w:hAnsi="Times New Roman" w:cs="Times New Roman"/>
                <w:b/>
                <w:bCs/>
                <w:sz w:val="20"/>
              </w:rPr>
            </w:pPr>
            <w:r>
              <w:rPr>
                <w:rFonts w:ascii="Times New Roman" w:eastAsia="Times New Roman" w:hAnsi="Times New Roman" w:cs="Times New Roman"/>
                <w:b/>
                <w:bCs/>
                <w:sz w:val="20"/>
              </w:rPr>
              <w:t>Budget Component</w:t>
            </w:r>
          </w:p>
        </w:tc>
        <w:tc>
          <w:tcPr>
            <w:tcW w:w="0" w:type="auto"/>
            <w:shd w:val="clear" w:color="000000" w:fill="8DB4E2"/>
          </w:tcPr>
          <w:p w14:paraId="56C6EC9C" w14:textId="77777777" w:rsidR="00156886" w:rsidRDefault="00156886">
            <w:pPr>
              <w:spacing w:line="360" w:lineRule="auto"/>
              <w:rPr>
                <w:rFonts w:ascii="Times New Roman" w:eastAsia="Calibri" w:hAnsi="Times New Roman" w:cs="Times New Roman"/>
                <w:sz w:val="20"/>
              </w:rPr>
            </w:pPr>
          </w:p>
        </w:tc>
        <w:tc>
          <w:tcPr>
            <w:tcW w:w="0" w:type="auto"/>
            <w:gridSpan w:val="11"/>
            <w:shd w:val="clear" w:color="000000" w:fill="8DB4E2"/>
          </w:tcPr>
          <w:p w14:paraId="28701349" w14:textId="77777777" w:rsidR="00156886" w:rsidRDefault="00821A2B">
            <w:pPr>
              <w:spacing w:line="360" w:lineRule="auto"/>
              <w:rPr>
                <w:rFonts w:ascii="Times New Roman" w:eastAsia="Times New Roman" w:hAnsi="Times New Roman" w:cs="Times New Roman"/>
                <w:b/>
                <w:bCs/>
                <w:sz w:val="20"/>
              </w:rPr>
            </w:pPr>
            <w:r>
              <w:rPr>
                <w:rFonts w:ascii="Times New Roman" w:eastAsia="Calibri" w:hAnsi="Times New Roman" w:cs="Times New Roman"/>
                <w:sz w:val="20"/>
              </w:rPr>
              <w:t xml:space="preserve"> </w:t>
            </w:r>
            <w:r>
              <w:rPr>
                <w:rFonts w:ascii="Times New Roman" w:eastAsia="Open Sans" w:hAnsi="Times New Roman" w:cs="Times New Roman"/>
                <w:b/>
                <w:bCs/>
                <w:sz w:val="20"/>
              </w:rPr>
              <w:t>Budget and sources of funding for the period 2020-2022 (in US dollars)</w:t>
            </w:r>
          </w:p>
        </w:tc>
      </w:tr>
      <w:tr w:rsidR="00156886" w14:paraId="2575D6EC" w14:textId="77777777">
        <w:trPr>
          <w:cantSplit/>
          <w:trHeight w:val="1309"/>
        </w:trPr>
        <w:tc>
          <w:tcPr>
            <w:tcW w:w="0" w:type="auto"/>
            <w:shd w:val="clear" w:color="000000" w:fill="8DB4E2"/>
          </w:tcPr>
          <w:p w14:paraId="2317A6BF" w14:textId="77777777" w:rsidR="00156886" w:rsidRDefault="00156886">
            <w:pPr>
              <w:spacing w:line="360" w:lineRule="auto"/>
              <w:rPr>
                <w:rFonts w:ascii="Times New Roman" w:eastAsia="Open Sans" w:hAnsi="Times New Roman" w:cs="Times New Roman"/>
                <w:sz w:val="20"/>
              </w:rPr>
            </w:pPr>
          </w:p>
        </w:tc>
        <w:tc>
          <w:tcPr>
            <w:tcW w:w="0" w:type="auto"/>
            <w:shd w:val="clear" w:color="000000" w:fill="8DB4E2"/>
          </w:tcPr>
          <w:p w14:paraId="5D64B218" w14:textId="77777777" w:rsidR="00156886" w:rsidRDefault="00821A2B">
            <w:pPr>
              <w:spacing w:line="360" w:lineRule="auto"/>
              <w:rPr>
                <w:rFonts w:ascii="Times New Roman" w:eastAsia="Times New Roman" w:hAnsi="Times New Roman" w:cs="Times New Roman"/>
                <w:sz w:val="20"/>
              </w:rPr>
            </w:pPr>
            <w:r>
              <w:rPr>
                <w:rFonts w:ascii="Times New Roman" w:eastAsia="Times New Roman" w:hAnsi="Times New Roman" w:cs="Times New Roman"/>
                <w:sz w:val="20"/>
              </w:rPr>
              <w:t>Specify the budget component (basic support, governance, network support, set-aside funds)</w:t>
            </w:r>
          </w:p>
        </w:tc>
        <w:tc>
          <w:tcPr>
            <w:tcW w:w="0" w:type="auto"/>
            <w:shd w:val="clear" w:color="000000" w:fill="8DB4E2"/>
          </w:tcPr>
          <w:p w14:paraId="7B113235" w14:textId="77777777" w:rsidR="00156886" w:rsidRDefault="00821A2B">
            <w:pPr>
              <w:spacing w:line="360" w:lineRule="auto"/>
              <w:rPr>
                <w:rFonts w:ascii="Times New Roman" w:eastAsia="Times New Roman" w:hAnsi="Times New Roman" w:cs="Times New Roman"/>
                <w:bCs/>
                <w:sz w:val="20"/>
              </w:rPr>
            </w:pPr>
            <w:r>
              <w:rPr>
                <w:rFonts w:ascii="Times New Roman" w:eastAsia="Times New Roman" w:hAnsi="Times New Roman" w:cs="Times New Roman"/>
                <w:bCs/>
                <w:sz w:val="20"/>
              </w:rPr>
              <w:t>Total budget for three y-+</w:t>
            </w:r>
          </w:p>
          <w:p w14:paraId="5DC0263F" w14:textId="77777777" w:rsidR="00156886" w:rsidRDefault="00821A2B">
            <w:pPr>
              <w:spacing w:line="360" w:lineRule="auto"/>
              <w:rPr>
                <w:rFonts w:ascii="Times New Roman" w:eastAsia="Times New Roman" w:hAnsi="Times New Roman" w:cs="Times New Roman"/>
                <w:bCs/>
                <w:sz w:val="20"/>
              </w:rPr>
            </w:pPr>
            <w:r>
              <w:rPr>
                <w:rFonts w:ascii="Times New Roman" w:eastAsia="Times New Roman" w:hAnsi="Times New Roman" w:cs="Times New Roman"/>
                <w:bCs/>
                <w:sz w:val="20"/>
              </w:rPr>
              <w:t>ears</w:t>
            </w:r>
          </w:p>
        </w:tc>
        <w:tc>
          <w:tcPr>
            <w:tcW w:w="0" w:type="auto"/>
            <w:shd w:val="clear" w:color="000000" w:fill="8DB4E2"/>
            <w:textDirection w:val="tbRl"/>
            <w:vAlign w:val="bottom"/>
          </w:tcPr>
          <w:p w14:paraId="2F8816A1" w14:textId="77777777" w:rsidR="00156886" w:rsidRDefault="00821A2B">
            <w:pPr>
              <w:spacing w:line="360" w:lineRule="auto"/>
              <w:ind w:left="113" w:right="113"/>
              <w:rPr>
                <w:rFonts w:ascii="Times New Roman" w:eastAsia="Times New Roman" w:hAnsi="Times New Roman" w:cs="Times New Roman"/>
                <w:bCs/>
                <w:sz w:val="20"/>
              </w:rPr>
            </w:pPr>
            <w:r>
              <w:rPr>
                <w:rFonts w:ascii="Times New Roman" w:eastAsia="Times New Roman" w:hAnsi="Times New Roman" w:cs="Times New Roman"/>
                <w:bCs/>
                <w:sz w:val="20"/>
              </w:rPr>
              <w:t>ILC +PRM</w:t>
            </w:r>
            <w:r>
              <w:rPr>
                <w:rStyle w:val="FootnoteReference"/>
                <w:rFonts w:ascii="Times New Roman" w:eastAsia="Times New Roman" w:hAnsi="Times New Roman" w:cs="Times New Roman"/>
                <w:bCs/>
                <w:sz w:val="20"/>
              </w:rPr>
              <w:footnoteReference w:id="1"/>
            </w:r>
          </w:p>
        </w:tc>
        <w:tc>
          <w:tcPr>
            <w:tcW w:w="0" w:type="auto"/>
            <w:shd w:val="clear" w:color="000000" w:fill="8DB4E2"/>
            <w:textDirection w:val="tbRl"/>
            <w:vAlign w:val="bottom"/>
          </w:tcPr>
          <w:p w14:paraId="12D8ECDE" w14:textId="77777777" w:rsidR="00156886" w:rsidRDefault="00821A2B">
            <w:pPr>
              <w:spacing w:line="360" w:lineRule="auto"/>
              <w:ind w:left="113" w:right="113"/>
              <w:rPr>
                <w:rFonts w:ascii="Times New Roman" w:eastAsia="Times New Roman" w:hAnsi="Times New Roman" w:cs="Times New Roman"/>
                <w:color w:val="FF0000"/>
                <w:sz w:val="20"/>
              </w:rPr>
            </w:pPr>
            <w:r>
              <w:rPr>
                <w:rFonts w:ascii="Times New Roman" w:eastAsia="Times New Roman" w:hAnsi="Times New Roman" w:cs="Times New Roman"/>
                <w:sz w:val="20"/>
              </w:rPr>
              <w:t>IFAD</w:t>
            </w:r>
          </w:p>
        </w:tc>
        <w:tc>
          <w:tcPr>
            <w:tcW w:w="0" w:type="auto"/>
            <w:shd w:val="clear" w:color="000000" w:fill="8DB4E2"/>
            <w:textDirection w:val="tbRl"/>
            <w:vAlign w:val="bottom"/>
          </w:tcPr>
          <w:p w14:paraId="2703B3FA" w14:textId="77777777" w:rsidR="00156886" w:rsidRDefault="00821A2B">
            <w:pPr>
              <w:spacing w:line="360" w:lineRule="auto"/>
              <w:ind w:left="113" w:right="113"/>
              <w:rPr>
                <w:rFonts w:ascii="Times New Roman" w:eastAsia="Times New Roman" w:hAnsi="Times New Roman" w:cs="Times New Roman"/>
                <w:bCs/>
                <w:sz w:val="20"/>
              </w:rPr>
            </w:pPr>
            <w:r>
              <w:rPr>
                <w:rFonts w:ascii="Times New Roman" w:eastAsia="Times New Roman" w:hAnsi="Times New Roman" w:cs="Times New Roman"/>
                <w:bCs/>
                <w:sz w:val="20"/>
              </w:rPr>
              <w:t>SDC</w:t>
            </w:r>
          </w:p>
        </w:tc>
        <w:tc>
          <w:tcPr>
            <w:tcW w:w="0" w:type="auto"/>
            <w:shd w:val="clear" w:color="000000" w:fill="8DB4E2"/>
            <w:textDirection w:val="tbRl"/>
            <w:vAlign w:val="bottom"/>
          </w:tcPr>
          <w:p w14:paraId="541C418E" w14:textId="77777777" w:rsidR="00156886" w:rsidRDefault="00156886">
            <w:pPr>
              <w:spacing w:line="360" w:lineRule="auto"/>
              <w:ind w:left="113" w:right="113"/>
              <w:rPr>
                <w:rFonts w:ascii="Times New Roman" w:eastAsia="Times New Roman" w:hAnsi="Times New Roman" w:cs="Times New Roman"/>
                <w:bCs/>
                <w:sz w:val="20"/>
              </w:rPr>
            </w:pPr>
          </w:p>
          <w:p w14:paraId="5B0BC637" w14:textId="77777777" w:rsidR="00156886" w:rsidRDefault="00821A2B">
            <w:pPr>
              <w:spacing w:line="360" w:lineRule="auto"/>
              <w:ind w:left="113" w:right="113"/>
              <w:rPr>
                <w:rFonts w:ascii="Times New Roman" w:eastAsia="Times New Roman" w:hAnsi="Times New Roman" w:cs="Times New Roman"/>
                <w:bCs/>
                <w:sz w:val="20"/>
              </w:rPr>
            </w:pPr>
            <w:r>
              <w:rPr>
                <w:rFonts w:ascii="Times New Roman" w:eastAsia="Times New Roman" w:hAnsi="Times New Roman" w:cs="Times New Roman"/>
                <w:bCs/>
                <w:sz w:val="20"/>
              </w:rPr>
              <w:t>SNV</w:t>
            </w:r>
          </w:p>
        </w:tc>
        <w:tc>
          <w:tcPr>
            <w:tcW w:w="0" w:type="auto"/>
            <w:gridSpan w:val="2"/>
            <w:shd w:val="clear" w:color="000000" w:fill="8DB4E2"/>
            <w:textDirection w:val="tbRl"/>
            <w:vAlign w:val="bottom"/>
          </w:tcPr>
          <w:p w14:paraId="6DC01FD1" w14:textId="77777777" w:rsidR="00156886" w:rsidRDefault="00821A2B">
            <w:pPr>
              <w:spacing w:line="360" w:lineRule="auto"/>
              <w:ind w:left="113" w:right="113"/>
              <w:rPr>
                <w:rFonts w:ascii="Times New Roman" w:eastAsia="Times New Roman" w:hAnsi="Times New Roman" w:cs="Times New Roman"/>
                <w:bCs/>
                <w:sz w:val="20"/>
              </w:rPr>
            </w:pPr>
            <w:r>
              <w:rPr>
                <w:rFonts w:ascii="Times New Roman" w:eastAsia="Times New Roman" w:hAnsi="Times New Roman" w:cs="Times New Roman"/>
                <w:bCs/>
                <w:sz w:val="20"/>
              </w:rPr>
              <w:t>Members Contribution</w:t>
            </w:r>
          </w:p>
        </w:tc>
        <w:tc>
          <w:tcPr>
            <w:tcW w:w="0" w:type="auto"/>
            <w:shd w:val="clear" w:color="000000" w:fill="8DB4E2"/>
            <w:textDirection w:val="tbRl"/>
            <w:vAlign w:val="bottom"/>
          </w:tcPr>
          <w:p w14:paraId="7E918E15" w14:textId="77777777" w:rsidR="00156886" w:rsidRDefault="00821A2B">
            <w:pPr>
              <w:spacing w:line="360" w:lineRule="auto"/>
              <w:ind w:left="113" w:right="113"/>
              <w:rPr>
                <w:rFonts w:ascii="Times New Roman" w:eastAsia="Times New Roman" w:hAnsi="Times New Roman" w:cs="Times New Roman"/>
                <w:bCs/>
                <w:sz w:val="20"/>
              </w:rPr>
            </w:pPr>
            <w:r>
              <w:rPr>
                <w:rFonts w:ascii="Times New Roman" w:eastAsia="Times New Roman" w:hAnsi="Times New Roman" w:cs="Times New Roman"/>
                <w:bCs/>
                <w:sz w:val="20"/>
              </w:rPr>
              <w:t xml:space="preserve">To mobilised </w:t>
            </w:r>
          </w:p>
        </w:tc>
        <w:tc>
          <w:tcPr>
            <w:tcW w:w="0" w:type="auto"/>
            <w:shd w:val="clear" w:color="000000" w:fill="8DB4E2"/>
            <w:textDirection w:val="tbRl"/>
            <w:vAlign w:val="center"/>
          </w:tcPr>
          <w:p w14:paraId="3104B0E5" w14:textId="77777777" w:rsidR="00156886" w:rsidRDefault="00821A2B">
            <w:pPr>
              <w:spacing w:line="360" w:lineRule="auto"/>
              <w:ind w:left="113" w:right="113"/>
              <w:rPr>
                <w:rFonts w:ascii="Times New Roman" w:eastAsia="Times New Roman" w:hAnsi="Times New Roman" w:cs="Times New Roman"/>
                <w:bCs/>
                <w:sz w:val="20"/>
              </w:rPr>
            </w:pPr>
            <w:r>
              <w:rPr>
                <w:rFonts w:ascii="Times New Roman" w:eastAsia="Times New Roman" w:hAnsi="Times New Roman" w:cs="Times New Roman"/>
                <w:bCs/>
                <w:sz w:val="20"/>
              </w:rPr>
              <w:t>Leading Institution</w:t>
            </w:r>
          </w:p>
        </w:tc>
        <w:tc>
          <w:tcPr>
            <w:tcW w:w="0" w:type="auto"/>
            <w:shd w:val="clear" w:color="000000" w:fill="8DB4E2"/>
          </w:tcPr>
          <w:p w14:paraId="1C02FF03" w14:textId="77777777" w:rsidR="00156886" w:rsidRDefault="00821A2B">
            <w:pPr>
              <w:spacing w:line="360" w:lineRule="auto"/>
              <w:rPr>
                <w:rFonts w:ascii="Times New Roman" w:eastAsia="Times New Roman" w:hAnsi="Times New Roman" w:cs="Times New Roman"/>
                <w:bCs/>
                <w:sz w:val="20"/>
              </w:rPr>
            </w:pPr>
            <w:r>
              <w:rPr>
                <w:rFonts w:ascii="Times New Roman" w:eastAsia="Times New Roman" w:hAnsi="Times New Roman" w:cs="Times New Roman"/>
                <w:bCs/>
                <w:sz w:val="20"/>
              </w:rPr>
              <w:t>2020</w:t>
            </w:r>
          </w:p>
        </w:tc>
        <w:tc>
          <w:tcPr>
            <w:tcW w:w="0" w:type="auto"/>
            <w:shd w:val="clear" w:color="000000" w:fill="8DB4E2"/>
          </w:tcPr>
          <w:p w14:paraId="39FDC3F2" w14:textId="77777777" w:rsidR="00156886" w:rsidRDefault="00821A2B">
            <w:pPr>
              <w:spacing w:line="360" w:lineRule="auto"/>
              <w:rPr>
                <w:rFonts w:ascii="Times New Roman" w:eastAsia="Times New Roman" w:hAnsi="Times New Roman" w:cs="Times New Roman"/>
                <w:bCs/>
                <w:sz w:val="20"/>
              </w:rPr>
            </w:pPr>
            <w:r>
              <w:rPr>
                <w:rFonts w:ascii="Times New Roman" w:eastAsia="Times New Roman" w:hAnsi="Times New Roman" w:cs="Times New Roman"/>
                <w:bCs/>
                <w:sz w:val="20"/>
              </w:rPr>
              <w:t>2021</w:t>
            </w:r>
          </w:p>
        </w:tc>
        <w:tc>
          <w:tcPr>
            <w:tcW w:w="0" w:type="auto"/>
            <w:shd w:val="clear" w:color="000000" w:fill="8DB4E2"/>
          </w:tcPr>
          <w:p w14:paraId="5752FB0C" w14:textId="77777777" w:rsidR="00156886" w:rsidRDefault="00821A2B">
            <w:pPr>
              <w:spacing w:line="360" w:lineRule="auto"/>
              <w:rPr>
                <w:rFonts w:ascii="Times New Roman" w:eastAsia="Times New Roman" w:hAnsi="Times New Roman" w:cs="Times New Roman"/>
                <w:bCs/>
                <w:sz w:val="20"/>
              </w:rPr>
            </w:pPr>
            <w:r>
              <w:rPr>
                <w:rFonts w:ascii="Times New Roman" w:eastAsia="Open Sans" w:hAnsi="Times New Roman" w:cs="Times New Roman"/>
                <w:bCs/>
                <w:sz w:val="20"/>
              </w:rPr>
              <w:t>2022</w:t>
            </w:r>
          </w:p>
        </w:tc>
      </w:tr>
      <w:tr w:rsidR="00156886" w14:paraId="36201C67" w14:textId="77777777">
        <w:trPr>
          <w:trHeight w:val="327"/>
        </w:trPr>
        <w:tc>
          <w:tcPr>
            <w:tcW w:w="0" w:type="auto"/>
            <w:gridSpan w:val="14"/>
            <w:tcBorders>
              <w:bottom w:val="single" w:sz="4" w:space="0" w:color="auto"/>
            </w:tcBorders>
          </w:tcPr>
          <w:p w14:paraId="34C2F43A" w14:textId="77777777" w:rsidR="00156886" w:rsidRDefault="00821A2B">
            <w:pPr>
              <w:spacing w:line="360" w:lineRule="auto"/>
              <w:rPr>
                <w:rFonts w:ascii="Times New Roman" w:eastAsia="Times New Roman" w:hAnsi="Times New Roman" w:cs="Times New Roman"/>
                <w:bCs/>
                <w:sz w:val="20"/>
              </w:rPr>
            </w:pPr>
            <w:r>
              <w:rPr>
                <w:rFonts w:ascii="Times New Roman" w:eastAsia="Open Sans" w:hAnsi="Times New Roman" w:cs="Times New Roman"/>
                <w:b/>
                <w:bCs/>
                <w:sz w:val="20"/>
              </w:rPr>
              <w:t xml:space="preserve">CONNECT </w:t>
            </w:r>
          </w:p>
        </w:tc>
      </w:tr>
      <w:tr w:rsidR="00156886" w14:paraId="4C4DF0D2" w14:textId="77777777">
        <w:trPr>
          <w:trHeight w:val="547"/>
        </w:trPr>
        <w:tc>
          <w:tcPr>
            <w:tcW w:w="0" w:type="auto"/>
            <w:gridSpan w:val="11"/>
            <w:tcBorders>
              <w:bottom w:val="single" w:sz="4" w:space="0" w:color="auto"/>
            </w:tcBorders>
          </w:tcPr>
          <w:p w14:paraId="08EE7243" w14:textId="77777777" w:rsidR="00156886" w:rsidRDefault="00821A2B">
            <w:pPr>
              <w:spacing w:line="360" w:lineRule="auto"/>
              <w:rPr>
                <w:rFonts w:ascii="Times New Roman" w:eastAsia="Times New Roman" w:hAnsi="Times New Roman" w:cs="Times New Roman"/>
                <w:b/>
                <w:bCs/>
                <w:sz w:val="20"/>
              </w:rPr>
            </w:pPr>
            <w:bookmarkStart w:id="1" w:name="_Hlk24532264"/>
            <w:r>
              <w:rPr>
                <w:rFonts w:ascii="Times New Roman" w:hAnsi="Times New Roman" w:cs="Times New Roman"/>
                <w:b/>
                <w:i/>
                <w:sz w:val="20"/>
              </w:rPr>
              <w:t xml:space="preserve">Output: </w:t>
            </w:r>
            <w:proofErr w:type="gramStart"/>
            <w:r>
              <w:rPr>
                <w:rFonts w:ascii="Times New Roman" w:hAnsi="Times New Roman" w:cs="Times New Roman"/>
                <w:b/>
                <w:sz w:val="20"/>
              </w:rPr>
              <w:t>Rangelands</w:t>
            </w:r>
            <w:proofErr w:type="gramEnd"/>
            <w:r>
              <w:rPr>
                <w:rFonts w:ascii="Times New Roman" w:hAnsi="Times New Roman" w:cs="Times New Roman"/>
                <w:b/>
                <w:sz w:val="20"/>
              </w:rPr>
              <w:t xml:space="preserve"> governance, tenure and restoration contributed to by different activities by members and partners</w:t>
            </w:r>
          </w:p>
        </w:tc>
        <w:tc>
          <w:tcPr>
            <w:tcW w:w="0" w:type="auto"/>
            <w:tcBorders>
              <w:bottom w:val="single" w:sz="4" w:space="0" w:color="auto"/>
            </w:tcBorders>
            <w:shd w:val="clear" w:color="auto" w:fill="auto"/>
          </w:tcPr>
          <w:p w14:paraId="3EA23BD2" w14:textId="77777777" w:rsidR="00156886" w:rsidRDefault="00156886">
            <w:pPr>
              <w:spacing w:line="360" w:lineRule="auto"/>
              <w:rPr>
                <w:rFonts w:ascii="Times New Roman" w:eastAsia="Times New Roman" w:hAnsi="Times New Roman" w:cs="Times New Roman"/>
                <w:b/>
                <w:bCs/>
                <w:sz w:val="20"/>
              </w:rPr>
            </w:pPr>
          </w:p>
        </w:tc>
        <w:tc>
          <w:tcPr>
            <w:tcW w:w="0" w:type="auto"/>
            <w:tcBorders>
              <w:bottom w:val="single" w:sz="4" w:space="0" w:color="auto"/>
            </w:tcBorders>
            <w:shd w:val="clear" w:color="auto" w:fill="auto"/>
          </w:tcPr>
          <w:p w14:paraId="70DDCC11" w14:textId="77777777" w:rsidR="00156886" w:rsidRDefault="00156886">
            <w:pPr>
              <w:spacing w:line="360" w:lineRule="auto"/>
              <w:rPr>
                <w:rFonts w:ascii="Times New Roman" w:eastAsia="Times New Roman" w:hAnsi="Times New Roman" w:cs="Times New Roman"/>
                <w:b/>
                <w:bCs/>
                <w:sz w:val="20"/>
              </w:rPr>
            </w:pPr>
          </w:p>
        </w:tc>
        <w:tc>
          <w:tcPr>
            <w:tcW w:w="0" w:type="auto"/>
            <w:tcBorders>
              <w:bottom w:val="single" w:sz="4" w:space="0" w:color="auto"/>
            </w:tcBorders>
            <w:shd w:val="clear" w:color="auto" w:fill="auto"/>
          </w:tcPr>
          <w:p w14:paraId="07EA8DC8" w14:textId="77777777" w:rsidR="00156886" w:rsidRDefault="00156886">
            <w:pPr>
              <w:spacing w:line="360" w:lineRule="auto"/>
              <w:rPr>
                <w:rFonts w:ascii="Times New Roman" w:eastAsia="Times New Roman" w:hAnsi="Times New Roman" w:cs="Times New Roman"/>
                <w:b/>
                <w:bCs/>
                <w:sz w:val="20"/>
              </w:rPr>
            </w:pPr>
          </w:p>
        </w:tc>
      </w:tr>
      <w:tr w:rsidR="00156886" w14:paraId="332AD2E3" w14:textId="77777777">
        <w:trPr>
          <w:trHeight w:val="547"/>
        </w:trPr>
        <w:tc>
          <w:tcPr>
            <w:tcW w:w="0" w:type="auto"/>
            <w:gridSpan w:val="11"/>
            <w:tcBorders>
              <w:bottom w:val="single" w:sz="4" w:space="0" w:color="auto"/>
            </w:tcBorders>
          </w:tcPr>
          <w:p w14:paraId="651C86D9" w14:textId="77777777" w:rsidR="00156886" w:rsidRDefault="00821A2B">
            <w:pPr>
              <w:pStyle w:val="NoSpacing1"/>
              <w:spacing w:line="360" w:lineRule="auto"/>
              <w:rPr>
                <w:rFonts w:ascii="Times New Roman" w:hAnsi="Times New Roman"/>
              </w:rPr>
            </w:pPr>
            <w:r>
              <w:rPr>
                <w:rFonts w:ascii="Times New Roman" w:hAnsi="Times New Roman"/>
                <w:i/>
                <w:sz w:val="20"/>
              </w:rPr>
              <w:t>Activity 1.1</w:t>
            </w:r>
            <w:r>
              <w:rPr>
                <w:rFonts w:ascii="Times New Roman" w:hAnsi="Times New Roman"/>
              </w:rPr>
              <w:t xml:space="preserve"> Support sub-regional rangelands platform strengthening and establishment for member linkages and engagement.</w:t>
            </w:r>
          </w:p>
        </w:tc>
        <w:tc>
          <w:tcPr>
            <w:tcW w:w="0" w:type="auto"/>
            <w:tcBorders>
              <w:bottom w:val="single" w:sz="4" w:space="0" w:color="auto"/>
            </w:tcBorders>
            <w:shd w:val="clear" w:color="auto" w:fill="auto"/>
          </w:tcPr>
          <w:p w14:paraId="126E1584"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100,000</w:t>
            </w:r>
          </w:p>
        </w:tc>
        <w:tc>
          <w:tcPr>
            <w:tcW w:w="0" w:type="auto"/>
            <w:tcBorders>
              <w:bottom w:val="single" w:sz="4" w:space="0" w:color="auto"/>
            </w:tcBorders>
            <w:shd w:val="clear" w:color="auto" w:fill="auto"/>
          </w:tcPr>
          <w:p w14:paraId="243C24E6"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100,000</w:t>
            </w:r>
          </w:p>
        </w:tc>
        <w:tc>
          <w:tcPr>
            <w:tcW w:w="0" w:type="auto"/>
            <w:tcBorders>
              <w:bottom w:val="single" w:sz="4" w:space="0" w:color="auto"/>
            </w:tcBorders>
            <w:shd w:val="clear" w:color="auto" w:fill="auto"/>
          </w:tcPr>
          <w:p w14:paraId="32604B05"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100,000</w:t>
            </w:r>
          </w:p>
        </w:tc>
      </w:tr>
      <w:tr w:rsidR="00156886" w14:paraId="568FC8BD" w14:textId="77777777">
        <w:trPr>
          <w:trHeight w:val="547"/>
        </w:trPr>
        <w:tc>
          <w:tcPr>
            <w:tcW w:w="0" w:type="auto"/>
            <w:gridSpan w:val="11"/>
            <w:tcBorders>
              <w:bottom w:val="single" w:sz="4" w:space="0" w:color="auto"/>
            </w:tcBorders>
          </w:tcPr>
          <w:p w14:paraId="0CE920AA" w14:textId="77777777" w:rsidR="00156886" w:rsidRDefault="00821A2B">
            <w:pPr>
              <w:spacing w:line="360" w:lineRule="auto"/>
              <w:rPr>
                <w:rFonts w:ascii="Times New Roman" w:eastAsia="Cambria" w:hAnsi="Times New Roman"/>
              </w:rPr>
            </w:pPr>
            <w:r>
              <w:rPr>
                <w:rFonts w:ascii="Times New Roman" w:eastAsia="Cambria" w:hAnsi="Times New Roman"/>
                <w:i/>
              </w:rPr>
              <w:t>Activity 1.2</w:t>
            </w:r>
            <w:r>
              <w:rPr>
                <w:rFonts w:ascii="Times New Roman" w:eastAsia="Cambria" w:hAnsi="Times New Roman"/>
              </w:rPr>
              <w:t xml:space="preserve"> Support members and partners to engage with IGAD transhumance protocol and ECOWAS ITC pastoralism processes and the FAO VGGT through; sub-regional and regional forum, national platforms including NES/MSPs.</w:t>
            </w:r>
          </w:p>
        </w:tc>
        <w:tc>
          <w:tcPr>
            <w:tcW w:w="0" w:type="auto"/>
            <w:tcBorders>
              <w:bottom w:val="single" w:sz="4" w:space="0" w:color="auto"/>
            </w:tcBorders>
            <w:shd w:val="clear" w:color="auto" w:fill="auto"/>
          </w:tcPr>
          <w:p w14:paraId="6696D732"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300,000</w:t>
            </w:r>
          </w:p>
        </w:tc>
        <w:tc>
          <w:tcPr>
            <w:tcW w:w="0" w:type="auto"/>
            <w:tcBorders>
              <w:bottom w:val="single" w:sz="4" w:space="0" w:color="auto"/>
            </w:tcBorders>
            <w:shd w:val="clear" w:color="auto" w:fill="auto"/>
          </w:tcPr>
          <w:p w14:paraId="43CA9745"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300,000</w:t>
            </w:r>
          </w:p>
        </w:tc>
        <w:tc>
          <w:tcPr>
            <w:tcW w:w="0" w:type="auto"/>
            <w:tcBorders>
              <w:bottom w:val="single" w:sz="4" w:space="0" w:color="auto"/>
            </w:tcBorders>
            <w:shd w:val="clear" w:color="auto" w:fill="auto"/>
          </w:tcPr>
          <w:p w14:paraId="4E1A0071"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300,000</w:t>
            </w:r>
          </w:p>
        </w:tc>
      </w:tr>
      <w:tr w:rsidR="00156886" w14:paraId="76319A02" w14:textId="77777777">
        <w:trPr>
          <w:trHeight w:val="547"/>
        </w:trPr>
        <w:tc>
          <w:tcPr>
            <w:tcW w:w="0" w:type="auto"/>
            <w:gridSpan w:val="11"/>
            <w:tcBorders>
              <w:bottom w:val="single" w:sz="4" w:space="0" w:color="auto"/>
            </w:tcBorders>
          </w:tcPr>
          <w:p w14:paraId="6514E4C2" w14:textId="77777777" w:rsidR="00156886" w:rsidRDefault="00821A2B">
            <w:pPr>
              <w:spacing w:line="360" w:lineRule="auto"/>
              <w:rPr>
                <w:rFonts w:ascii="Times New Roman" w:hAnsi="Times New Roman" w:cs="Times New Roman"/>
                <w:i/>
                <w:sz w:val="20"/>
              </w:rPr>
            </w:pPr>
            <w:r>
              <w:rPr>
                <w:rFonts w:ascii="Times New Roman" w:eastAsia="Cambria" w:hAnsi="Times New Roman"/>
                <w:i/>
              </w:rPr>
              <w:t>Activity 1.3</w:t>
            </w:r>
            <w:r>
              <w:rPr>
                <w:rFonts w:ascii="Times New Roman" w:eastAsia="Cambria" w:hAnsi="Times New Roman"/>
              </w:rPr>
              <w:t>. Support member’s engagement and participation in targeted campaigns such as the International Year of Rangelands and Pastoralism (IYRP)</w:t>
            </w:r>
          </w:p>
        </w:tc>
        <w:tc>
          <w:tcPr>
            <w:tcW w:w="0" w:type="auto"/>
            <w:tcBorders>
              <w:bottom w:val="single" w:sz="4" w:space="0" w:color="auto"/>
            </w:tcBorders>
            <w:shd w:val="clear" w:color="auto" w:fill="auto"/>
          </w:tcPr>
          <w:p w14:paraId="6D98C81B"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100,000</w:t>
            </w:r>
          </w:p>
        </w:tc>
        <w:tc>
          <w:tcPr>
            <w:tcW w:w="0" w:type="auto"/>
            <w:tcBorders>
              <w:bottom w:val="single" w:sz="4" w:space="0" w:color="auto"/>
            </w:tcBorders>
            <w:shd w:val="clear" w:color="auto" w:fill="auto"/>
          </w:tcPr>
          <w:p w14:paraId="1941A7A7"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100,000</w:t>
            </w:r>
          </w:p>
        </w:tc>
        <w:tc>
          <w:tcPr>
            <w:tcW w:w="0" w:type="auto"/>
            <w:tcBorders>
              <w:bottom w:val="single" w:sz="4" w:space="0" w:color="auto"/>
            </w:tcBorders>
            <w:shd w:val="clear" w:color="auto" w:fill="auto"/>
          </w:tcPr>
          <w:p w14:paraId="06C95E41"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100,000</w:t>
            </w:r>
          </w:p>
        </w:tc>
      </w:tr>
      <w:tr w:rsidR="00836C3E" w14:paraId="23C08715" w14:textId="77777777">
        <w:trPr>
          <w:trHeight w:val="547"/>
        </w:trPr>
        <w:tc>
          <w:tcPr>
            <w:tcW w:w="0" w:type="auto"/>
            <w:gridSpan w:val="11"/>
            <w:tcBorders>
              <w:bottom w:val="single" w:sz="4" w:space="0" w:color="auto"/>
            </w:tcBorders>
          </w:tcPr>
          <w:p w14:paraId="1819D48D" w14:textId="13D5CECE" w:rsidR="00836C3E" w:rsidRDefault="00836C3E">
            <w:pPr>
              <w:spacing w:line="360" w:lineRule="auto"/>
              <w:rPr>
                <w:rFonts w:ascii="Times New Roman" w:eastAsia="Cambria" w:hAnsi="Times New Roman"/>
                <w:i/>
              </w:rPr>
            </w:pPr>
            <w:r>
              <w:rPr>
                <w:rFonts w:ascii="Times New Roman" w:eastAsia="Cambria" w:hAnsi="Times New Roman"/>
                <w:i/>
              </w:rPr>
              <w:t xml:space="preserve">Activity 1.4. </w:t>
            </w:r>
            <w:r w:rsidRPr="00836C3E">
              <w:rPr>
                <w:rFonts w:ascii="Times New Roman" w:eastAsia="Cambria" w:hAnsi="Times New Roman"/>
                <w:i/>
              </w:rPr>
              <w:t>organize and support grassroot participation and engagement</w:t>
            </w:r>
          </w:p>
        </w:tc>
        <w:tc>
          <w:tcPr>
            <w:tcW w:w="0" w:type="auto"/>
            <w:tcBorders>
              <w:bottom w:val="single" w:sz="4" w:space="0" w:color="auto"/>
            </w:tcBorders>
            <w:shd w:val="clear" w:color="auto" w:fill="auto"/>
          </w:tcPr>
          <w:p w14:paraId="31FBF34D" w14:textId="77777777" w:rsidR="00836C3E" w:rsidRDefault="00836C3E">
            <w:pPr>
              <w:spacing w:line="360" w:lineRule="auto"/>
              <w:rPr>
                <w:rFonts w:ascii="Times New Roman" w:hAnsi="Times New Roman" w:cs="Times New Roman"/>
                <w:sz w:val="20"/>
              </w:rPr>
            </w:pPr>
          </w:p>
        </w:tc>
        <w:tc>
          <w:tcPr>
            <w:tcW w:w="0" w:type="auto"/>
            <w:tcBorders>
              <w:bottom w:val="single" w:sz="4" w:space="0" w:color="auto"/>
            </w:tcBorders>
            <w:shd w:val="clear" w:color="auto" w:fill="auto"/>
          </w:tcPr>
          <w:p w14:paraId="29B18ECA" w14:textId="77777777" w:rsidR="00836C3E" w:rsidRDefault="00836C3E">
            <w:pPr>
              <w:spacing w:line="360" w:lineRule="auto"/>
              <w:rPr>
                <w:rFonts w:ascii="Times New Roman" w:hAnsi="Times New Roman" w:cs="Times New Roman"/>
                <w:sz w:val="20"/>
              </w:rPr>
            </w:pPr>
          </w:p>
        </w:tc>
        <w:tc>
          <w:tcPr>
            <w:tcW w:w="0" w:type="auto"/>
            <w:tcBorders>
              <w:bottom w:val="single" w:sz="4" w:space="0" w:color="auto"/>
            </w:tcBorders>
            <w:shd w:val="clear" w:color="auto" w:fill="auto"/>
          </w:tcPr>
          <w:p w14:paraId="1BBFAF9B" w14:textId="77777777" w:rsidR="00836C3E" w:rsidRDefault="00836C3E">
            <w:pPr>
              <w:spacing w:line="360" w:lineRule="auto"/>
              <w:rPr>
                <w:rFonts w:ascii="Times New Roman" w:hAnsi="Times New Roman" w:cs="Times New Roman"/>
                <w:sz w:val="20"/>
              </w:rPr>
            </w:pPr>
          </w:p>
        </w:tc>
      </w:tr>
      <w:tr w:rsidR="00156886" w14:paraId="47BC3AED" w14:textId="77777777">
        <w:trPr>
          <w:trHeight w:val="547"/>
        </w:trPr>
        <w:tc>
          <w:tcPr>
            <w:tcW w:w="0" w:type="auto"/>
            <w:gridSpan w:val="11"/>
            <w:tcBorders>
              <w:bottom w:val="single" w:sz="4" w:space="0" w:color="auto"/>
            </w:tcBorders>
          </w:tcPr>
          <w:p w14:paraId="67EE39FB" w14:textId="77777777" w:rsidR="00156886" w:rsidRDefault="00821A2B">
            <w:pPr>
              <w:spacing w:line="360" w:lineRule="auto"/>
              <w:rPr>
                <w:rFonts w:ascii="Times New Roman" w:hAnsi="Times New Roman" w:cs="Times New Roman"/>
                <w:i/>
              </w:rPr>
            </w:pPr>
            <w:r>
              <w:rPr>
                <w:rFonts w:ascii="Times New Roman" w:hAnsi="Times New Roman" w:cs="Times New Roman"/>
                <w:i/>
              </w:rPr>
              <w:t xml:space="preserve">Funding support and contributions shall be mobilized with members some potential donors (IFAD, SNV, SDC, IGAD) </w:t>
            </w:r>
          </w:p>
        </w:tc>
        <w:tc>
          <w:tcPr>
            <w:tcW w:w="0" w:type="auto"/>
            <w:tcBorders>
              <w:bottom w:val="single" w:sz="4" w:space="0" w:color="auto"/>
            </w:tcBorders>
            <w:shd w:val="clear" w:color="auto" w:fill="auto"/>
          </w:tcPr>
          <w:p w14:paraId="39334ABE" w14:textId="77777777" w:rsidR="00156886" w:rsidRDefault="00821A2B">
            <w:pPr>
              <w:spacing w:line="360" w:lineRule="auto"/>
              <w:rPr>
                <w:rFonts w:ascii="Times New Roman" w:hAnsi="Times New Roman" w:cs="Times New Roman"/>
              </w:rPr>
            </w:pPr>
            <w:r>
              <w:rPr>
                <w:rFonts w:ascii="Times New Roman" w:hAnsi="Times New Roman" w:cs="Times New Roman"/>
              </w:rPr>
              <w:t>0</w:t>
            </w:r>
          </w:p>
        </w:tc>
        <w:tc>
          <w:tcPr>
            <w:tcW w:w="0" w:type="auto"/>
            <w:tcBorders>
              <w:bottom w:val="single" w:sz="4" w:space="0" w:color="auto"/>
            </w:tcBorders>
            <w:shd w:val="clear" w:color="auto" w:fill="auto"/>
          </w:tcPr>
          <w:p w14:paraId="7FC73ED3" w14:textId="77777777" w:rsidR="00156886" w:rsidRDefault="00821A2B">
            <w:pPr>
              <w:spacing w:line="360" w:lineRule="auto"/>
              <w:rPr>
                <w:rFonts w:ascii="Times New Roman" w:hAnsi="Times New Roman" w:cs="Times New Roman"/>
              </w:rPr>
            </w:pPr>
            <w:r>
              <w:rPr>
                <w:rFonts w:ascii="Times New Roman" w:hAnsi="Times New Roman" w:cs="Times New Roman"/>
              </w:rPr>
              <w:t>50,000</w:t>
            </w:r>
          </w:p>
        </w:tc>
        <w:tc>
          <w:tcPr>
            <w:tcW w:w="0" w:type="auto"/>
            <w:tcBorders>
              <w:bottom w:val="single" w:sz="4" w:space="0" w:color="auto"/>
            </w:tcBorders>
            <w:shd w:val="clear" w:color="auto" w:fill="auto"/>
          </w:tcPr>
          <w:p w14:paraId="19C222C2" w14:textId="77777777" w:rsidR="00156886" w:rsidRDefault="00821A2B">
            <w:pPr>
              <w:spacing w:line="360" w:lineRule="auto"/>
              <w:rPr>
                <w:rFonts w:ascii="Times New Roman" w:hAnsi="Times New Roman" w:cs="Times New Roman"/>
              </w:rPr>
            </w:pPr>
            <w:r>
              <w:rPr>
                <w:rFonts w:ascii="Times New Roman" w:hAnsi="Times New Roman" w:cs="Times New Roman"/>
              </w:rPr>
              <w:t>50,000</w:t>
            </w:r>
          </w:p>
        </w:tc>
      </w:tr>
      <w:tr w:rsidR="00156886" w14:paraId="3A31B017" w14:textId="77777777">
        <w:trPr>
          <w:trHeight w:val="306"/>
        </w:trPr>
        <w:tc>
          <w:tcPr>
            <w:tcW w:w="0" w:type="auto"/>
            <w:gridSpan w:val="14"/>
            <w:tcBorders>
              <w:bottom w:val="single" w:sz="4" w:space="0" w:color="auto"/>
            </w:tcBorders>
          </w:tcPr>
          <w:p w14:paraId="1B2D76C2" w14:textId="77777777" w:rsidR="00156886" w:rsidRDefault="00821A2B">
            <w:pPr>
              <w:spacing w:line="360" w:lineRule="auto"/>
              <w:rPr>
                <w:rFonts w:ascii="Times New Roman" w:eastAsia="Times New Roman" w:hAnsi="Times New Roman" w:cs="Times New Roman"/>
                <w:b/>
                <w:bCs/>
                <w:sz w:val="20"/>
              </w:rPr>
            </w:pPr>
            <w:r>
              <w:rPr>
                <w:rFonts w:ascii="Times New Roman" w:eastAsia="Open Sans" w:hAnsi="Times New Roman" w:cs="Times New Roman"/>
                <w:b/>
                <w:bCs/>
                <w:sz w:val="20"/>
              </w:rPr>
              <w:t xml:space="preserve">MOBILISE </w:t>
            </w:r>
          </w:p>
        </w:tc>
      </w:tr>
      <w:tr w:rsidR="00156886" w14:paraId="664644BD" w14:textId="77777777">
        <w:trPr>
          <w:trHeight w:val="547"/>
        </w:trPr>
        <w:tc>
          <w:tcPr>
            <w:tcW w:w="0" w:type="auto"/>
            <w:gridSpan w:val="11"/>
            <w:tcBorders>
              <w:bottom w:val="single" w:sz="4" w:space="0" w:color="auto"/>
            </w:tcBorders>
          </w:tcPr>
          <w:p w14:paraId="1F3D445D" w14:textId="77777777" w:rsidR="00156886" w:rsidRDefault="00821A2B">
            <w:pPr>
              <w:spacing w:line="360" w:lineRule="auto"/>
              <w:rPr>
                <w:rFonts w:ascii="Times New Roman" w:eastAsia="Times New Roman" w:hAnsi="Times New Roman" w:cs="Times New Roman"/>
                <w:b/>
                <w:bCs/>
                <w:sz w:val="20"/>
              </w:rPr>
            </w:pPr>
            <w:bookmarkStart w:id="2" w:name="_Hlk24532290"/>
            <w:bookmarkEnd w:id="1"/>
            <w:r>
              <w:rPr>
                <w:rFonts w:ascii="Times New Roman" w:hAnsi="Times New Roman" w:cs="Times New Roman"/>
                <w:b/>
                <w:sz w:val="20"/>
              </w:rPr>
              <w:t xml:space="preserve">Output: Mobility and climate change prioritized in rangelands and pastoralism. </w:t>
            </w:r>
          </w:p>
        </w:tc>
        <w:tc>
          <w:tcPr>
            <w:tcW w:w="0" w:type="auto"/>
            <w:tcBorders>
              <w:bottom w:val="single" w:sz="4" w:space="0" w:color="auto"/>
            </w:tcBorders>
            <w:shd w:val="clear" w:color="auto" w:fill="auto"/>
          </w:tcPr>
          <w:p w14:paraId="0C746DBE" w14:textId="77777777" w:rsidR="00156886" w:rsidRDefault="00156886">
            <w:pPr>
              <w:spacing w:line="360" w:lineRule="auto"/>
              <w:rPr>
                <w:rFonts w:ascii="Times New Roman" w:eastAsia="Times New Roman" w:hAnsi="Times New Roman" w:cs="Times New Roman"/>
                <w:bCs/>
                <w:sz w:val="20"/>
              </w:rPr>
            </w:pPr>
          </w:p>
        </w:tc>
        <w:tc>
          <w:tcPr>
            <w:tcW w:w="0" w:type="auto"/>
            <w:tcBorders>
              <w:bottom w:val="single" w:sz="4" w:space="0" w:color="auto"/>
            </w:tcBorders>
            <w:shd w:val="clear" w:color="auto" w:fill="auto"/>
          </w:tcPr>
          <w:p w14:paraId="69A2D036" w14:textId="77777777" w:rsidR="00156886" w:rsidRDefault="00156886">
            <w:pPr>
              <w:spacing w:line="360" w:lineRule="auto"/>
              <w:rPr>
                <w:rFonts w:ascii="Times New Roman" w:eastAsia="Times New Roman" w:hAnsi="Times New Roman" w:cs="Times New Roman"/>
                <w:bCs/>
                <w:sz w:val="20"/>
              </w:rPr>
            </w:pPr>
          </w:p>
        </w:tc>
        <w:tc>
          <w:tcPr>
            <w:tcW w:w="0" w:type="auto"/>
            <w:tcBorders>
              <w:bottom w:val="single" w:sz="4" w:space="0" w:color="auto"/>
            </w:tcBorders>
            <w:shd w:val="clear" w:color="auto" w:fill="auto"/>
          </w:tcPr>
          <w:p w14:paraId="261A9EAE" w14:textId="77777777" w:rsidR="00156886" w:rsidRDefault="00156886">
            <w:pPr>
              <w:spacing w:line="360" w:lineRule="auto"/>
              <w:rPr>
                <w:rFonts w:ascii="Times New Roman" w:eastAsia="Times New Roman" w:hAnsi="Times New Roman" w:cs="Times New Roman"/>
                <w:bCs/>
                <w:sz w:val="20"/>
              </w:rPr>
            </w:pPr>
          </w:p>
        </w:tc>
      </w:tr>
      <w:tr w:rsidR="00156886" w14:paraId="67B7C0E7" w14:textId="77777777">
        <w:trPr>
          <w:trHeight w:val="782"/>
        </w:trPr>
        <w:tc>
          <w:tcPr>
            <w:tcW w:w="0" w:type="auto"/>
            <w:gridSpan w:val="11"/>
            <w:tcBorders>
              <w:bottom w:val="single" w:sz="4" w:space="0" w:color="auto"/>
            </w:tcBorders>
          </w:tcPr>
          <w:p w14:paraId="30C7E419" w14:textId="77777777" w:rsidR="00156886" w:rsidRDefault="00821A2B">
            <w:pPr>
              <w:pStyle w:val="NoSpacing1"/>
              <w:spacing w:line="360" w:lineRule="auto"/>
              <w:rPr>
                <w:rFonts w:ascii="Times New Roman" w:hAnsi="Times New Roman"/>
              </w:rPr>
            </w:pPr>
            <w:r>
              <w:rPr>
                <w:rFonts w:ascii="Times New Roman" w:hAnsi="Times New Roman"/>
                <w:i/>
              </w:rPr>
              <w:lastRenderedPageBreak/>
              <w:t>Activity 2.1</w:t>
            </w:r>
            <w:r>
              <w:rPr>
                <w:rFonts w:ascii="Times New Roman" w:hAnsi="Times New Roman"/>
              </w:rPr>
              <w:t>.  Support members and partners of the RI and ILC to document good practices, lessons, innovations to influence political leaders, development partners and donors.</w:t>
            </w:r>
          </w:p>
          <w:p w14:paraId="7F8659F6" w14:textId="77777777" w:rsidR="00156886" w:rsidRDefault="00156886">
            <w:pPr>
              <w:pStyle w:val="NoSpacing1"/>
              <w:spacing w:line="360" w:lineRule="auto"/>
              <w:rPr>
                <w:rFonts w:ascii="Times New Roman" w:eastAsia="Times New Roman" w:hAnsi="Times New Roman"/>
                <w:bCs/>
                <w:i/>
                <w:sz w:val="20"/>
              </w:rPr>
            </w:pPr>
          </w:p>
        </w:tc>
        <w:tc>
          <w:tcPr>
            <w:tcW w:w="0" w:type="auto"/>
            <w:tcBorders>
              <w:bottom w:val="single" w:sz="4" w:space="0" w:color="auto"/>
            </w:tcBorders>
            <w:shd w:val="clear" w:color="auto" w:fill="auto"/>
          </w:tcPr>
          <w:p w14:paraId="60362C20"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200,000</w:t>
            </w:r>
          </w:p>
        </w:tc>
        <w:tc>
          <w:tcPr>
            <w:tcW w:w="0" w:type="auto"/>
            <w:tcBorders>
              <w:bottom w:val="single" w:sz="4" w:space="0" w:color="auto"/>
            </w:tcBorders>
            <w:shd w:val="clear" w:color="auto" w:fill="auto"/>
          </w:tcPr>
          <w:p w14:paraId="1947A7E9"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200,000</w:t>
            </w:r>
          </w:p>
        </w:tc>
        <w:tc>
          <w:tcPr>
            <w:tcW w:w="0" w:type="auto"/>
            <w:tcBorders>
              <w:bottom w:val="single" w:sz="4" w:space="0" w:color="auto"/>
            </w:tcBorders>
            <w:shd w:val="clear" w:color="auto" w:fill="auto"/>
          </w:tcPr>
          <w:p w14:paraId="6D0158C7"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200,000</w:t>
            </w:r>
          </w:p>
        </w:tc>
      </w:tr>
      <w:tr w:rsidR="00156886" w14:paraId="100913ED" w14:textId="77777777">
        <w:trPr>
          <w:trHeight w:val="775"/>
        </w:trPr>
        <w:tc>
          <w:tcPr>
            <w:tcW w:w="0" w:type="auto"/>
            <w:gridSpan w:val="11"/>
            <w:tcBorders>
              <w:bottom w:val="single" w:sz="4" w:space="0" w:color="auto"/>
            </w:tcBorders>
          </w:tcPr>
          <w:p w14:paraId="0F704C71" w14:textId="77777777" w:rsidR="00156886" w:rsidRDefault="00821A2B">
            <w:pPr>
              <w:pStyle w:val="NoSpacing1"/>
              <w:spacing w:line="360" w:lineRule="auto"/>
              <w:rPr>
                <w:rFonts w:ascii="Times New Roman" w:hAnsi="Times New Roman"/>
              </w:rPr>
            </w:pPr>
            <w:r>
              <w:rPr>
                <w:rFonts w:ascii="Times New Roman" w:hAnsi="Times New Roman"/>
                <w:i/>
              </w:rPr>
              <w:t>Activity 2.2</w:t>
            </w:r>
            <w:r>
              <w:rPr>
                <w:i/>
              </w:rPr>
              <w:t>.</w:t>
            </w:r>
            <w:r>
              <w:t xml:space="preserve"> </w:t>
            </w:r>
            <w:proofErr w:type="gramStart"/>
            <w:r>
              <w:t>Rangelands</w:t>
            </w:r>
            <w:proofErr w:type="gramEnd"/>
            <w:r>
              <w:t xml:space="preserve"> resource and stock-route mapping by members through their national and regional initiatives and projects </w:t>
            </w:r>
          </w:p>
        </w:tc>
        <w:tc>
          <w:tcPr>
            <w:tcW w:w="0" w:type="auto"/>
            <w:tcBorders>
              <w:bottom w:val="single" w:sz="4" w:space="0" w:color="auto"/>
            </w:tcBorders>
            <w:shd w:val="clear" w:color="auto" w:fill="auto"/>
          </w:tcPr>
          <w:p w14:paraId="62313B74"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300,000</w:t>
            </w:r>
          </w:p>
        </w:tc>
        <w:tc>
          <w:tcPr>
            <w:tcW w:w="0" w:type="auto"/>
            <w:tcBorders>
              <w:bottom w:val="single" w:sz="4" w:space="0" w:color="auto"/>
            </w:tcBorders>
            <w:shd w:val="clear" w:color="auto" w:fill="auto"/>
          </w:tcPr>
          <w:p w14:paraId="15C2B805"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300,000</w:t>
            </w:r>
          </w:p>
        </w:tc>
        <w:tc>
          <w:tcPr>
            <w:tcW w:w="0" w:type="auto"/>
            <w:tcBorders>
              <w:bottom w:val="single" w:sz="4" w:space="0" w:color="auto"/>
            </w:tcBorders>
            <w:shd w:val="clear" w:color="auto" w:fill="auto"/>
          </w:tcPr>
          <w:p w14:paraId="6A1A5A5A" w14:textId="77777777" w:rsidR="00156886" w:rsidRDefault="00821A2B">
            <w:pPr>
              <w:spacing w:line="360" w:lineRule="auto"/>
              <w:rPr>
                <w:rFonts w:ascii="Times New Roman" w:hAnsi="Times New Roman" w:cs="Times New Roman"/>
                <w:sz w:val="20"/>
              </w:rPr>
            </w:pPr>
            <w:r>
              <w:rPr>
                <w:rFonts w:ascii="Times New Roman" w:hAnsi="Times New Roman" w:cs="Times New Roman"/>
                <w:sz w:val="20"/>
              </w:rPr>
              <w:t>300,000</w:t>
            </w:r>
          </w:p>
        </w:tc>
      </w:tr>
      <w:tr w:rsidR="00156886" w14:paraId="6AD3319D" w14:textId="77777777">
        <w:trPr>
          <w:trHeight w:val="775"/>
        </w:trPr>
        <w:tc>
          <w:tcPr>
            <w:tcW w:w="0" w:type="auto"/>
            <w:gridSpan w:val="11"/>
            <w:tcBorders>
              <w:bottom w:val="single" w:sz="4" w:space="0" w:color="auto"/>
            </w:tcBorders>
          </w:tcPr>
          <w:p w14:paraId="474E2DC9" w14:textId="77777777" w:rsidR="00156886" w:rsidRDefault="00821A2B">
            <w:pPr>
              <w:spacing w:line="360" w:lineRule="auto"/>
              <w:rPr>
                <w:rFonts w:ascii="Times New Roman" w:eastAsia="Times New Roman" w:hAnsi="Times New Roman" w:cs="Times New Roman"/>
                <w:bCs/>
                <w:i/>
                <w:sz w:val="20"/>
              </w:rPr>
            </w:pPr>
            <w:r>
              <w:rPr>
                <w:rFonts w:ascii="Times New Roman" w:eastAsia="Times New Roman" w:hAnsi="Times New Roman" w:cs="Times New Roman"/>
                <w:bCs/>
                <w:i/>
                <w:sz w:val="20"/>
              </w:rPr>
              <w:t>Funding support and contributions shall be mobilized with members and established partnership with donors and partners (IFAD, SNV)</w:t>
            </w:r>
          </w:p>
        </w:tc>
        <w:tc>
          <w:tcPr>
            <w:tcW w:w="0" w:type="auto"/>
            <w:tcBorders>
              <w:bottom w:val="single" w:sz="4" w:space="0" w:color="auto"/>
            </w:tcBorders>
            <w:shd w:val="clear" w:color="auto" w:fill="auto"/>
          </w:tcPr>
          <w:p w14:paraId="1D3F44D3" w14:textId="77777777" w:rsidR="00156886" w:rsidRDefault="00156886">
            <w:pPr>
              <w:spacing w:line="360" w:lineRule="auto"/>
              <w:rPr>
                <w:rFonts w:ascii="Times New Roman" w:hAnsi="Times New Roman" w:cs="Times New Roman"/>
                <w:sz w:val="20"/>
              </w:rPr>
            </w:pPr>
          </w:p>
        </w:tc>
        <w:tc>
          <w:tcPr>
            <w:tcW w:w="0" w:type="auto"/>
            <w:tcBorders>
              <w:bottom w:val="single" w:sz="4" w:space="0" w:color="auto"/>
            </w:tcBorders>
            <w:shd w:val="clear" w:color="auto" w:fill="auto"/>
          </w:tcPr>
          <w:p w14:paraId="1F400D19" w14:textId="77777777" w:rsidR="00156886" w:rsidRDefault="00821A2B">
            <w:pPr>
              <w:spacing w:line="360" w:lineRule="auto"/>
              <w:rPr>
                <w:rFonts w:ascii="Times New Roman" w:eastAsia="Times New Roman" w:hAnsi="Times New Roman" w:cs="Times New Roman"/>
                <w:bCs/>
                <w:sz w:val="20"/>
              </w:rPr>
            </w:pPr>
            <w:r>
              <w:rPr>
                <w:rFonts w:ascii="Times New Roman" w:eastAsia="Times New Roman" w:hAnsi="Times New Roman" w:cs="Times New Roman"/>
                <w:bCs/>
                <w:sz w:val="20"/>
              </w:rPr>
              <w:t>50,000</w:t>
            </w:r>
          </w:p>
        </w:tc>
        <w:tc>
          <w:tcPr>
            <w:tcW w:w="0" w:type="auto"/>
            <w:tcBorders>
              <w:bottom w:val="single" w:sz="4" w:space="0" w:color="auto"/>
            </w:tcBorders>
            <w:shd w:val="clear" w:color="auto" w:fill="auto"/>
          </w:tcPr>
          <w:p w14:paraId="774345A1" w14:textId="77777777" w:rsidR="00156886" w:rsidRDefault="00821A2B">
            <w:pPr>
              <w:spacing w:line="360" w:lineRule="auto"/>
              <w:rPr>
                <w:rFonts w:ascii="Times New Roman" w:eastAsia="Times New Roman" w:hAnsi="Times New Roman" w:cs="Times New Roman"/>
                <w:bCs/>
                <w:sz w:val="20"/>
              </w:rPr>
            </w:pPr>
            <w:r>
              <w:rPr>
                <w:rFonts w:ascii="Times New Roman" w:eastAsia="Times New Roman" w:hAnsi="Times New Roman" w:cs="Times New Roman"/>
                <w:bCs/>
                <w:sz w:val="20"/>
              </w:rPr>
              <w:t>50,000</w:t>
            </w:r>
          </w:p>
        </w:tc>
      </w:tr>
      <w:tr w:rsidR="00156886" w14:paraId="3B2493C6" w14:textId="77777777">
        <w:trPr>
          <w:trHeight w:val="310"/>
        </w:trPr>
        <w:tc>
          <w:tcPr>
            <w:tcW w:w="0" w:type="auto"/>
            <w:gridSpan w:val="14"/>
            <w:tcBorders>
              <w:bottom w:val="single" w:sz="4" w:space="0" w:color="auto"/>
            </w:tcBorders>
          </w:tcPr>
          <w:p w14:paraId="43234540" w14:textId="77777777" w:rsidR="00156886" w:rsidRDefault="00821A2B">
            <w:pPr>
              <w:spacing w:line="360" w:lineRule="auto"/>
              <w:rPr>
                <w:rFonts w:ascii="Times New Roman" w:eastAsia="Times New Roman" w:hAnsi="Times New Roman" w:cs="Times New Roman"/>
                <w:b/>
                <w:bCs/>
                <w:sz w:val="20"/>
              </w:rPr>
            </w:pPr>
            <w:r>
              <w:rPr>
                <w:rFonts w:ascii="Times New Roman" w:eastAsia="Open Sans" w:hAnsi="Times New Roman" w:cs="Times New Roman"/>
                <w:b/>
                <w:bCs/>
                <w:sz w:val="20"/>
              </w:rPr>
              <w:t>INFLUENCE</w:t>
            </w:r>
          </w:p>
        </w:tc>
      </w:tr>
      <w:bookmarkEnd w:id="2"/>
      <w:tr w:rsidR="00156886" w14:paraId="6E98F637" w14:textId="77777777">
        <w:trPr>
          <w:trHeight w:val="547"/>
        </w:trPr>
        <w:tc>
          <w:tcPr>
            <w:tcW w:w="0" w:type="auto"/>
            <w:gridSpan w:val="11"/>
            <w:tcBorders>
              <w:bottom w:val="single" w:sz="4" w:space="0" w:color="auto"/>
            </w:tcBorders>
          </w:tcPr>
          <w:p w14:paraId="0545DF83" w14:textId="77777777" w:rsidR="00156886" w:rsidRDefault="00821A2B">
            <w:pPr>
              <w:spacing w:line="360" w:lineRule="auto"/>
              <w:rPr>
                <w:rFonts w:ascii="Times New Roman" w:eastAsia="Times New Roman" w:hAnsi="Times New Roman" w:cs="Times New Roman"/>
                <w:b/>
                <w:bCs/>
                <w:sz w:val="20"/>
              </w:rPr>
            </w:pPr>
            <w:r>
              <w:rPr>
                <w:rFonts w:ascii="Times New Roman" w:eastAsia="Times New Roman" w:hAnsi="Times New Roman" w:cs="Times New Roman"/>
                <w:b/>
                <w:bCs/>
                <w:sz w:val="20"/>
              </w:rPr>
              <w:t>Output: Greater policy recognition and understanding of rangelands and pastoralism based on policy advocacy and campaigns by members and partners</w:t>
            </w:r>
          </w:p>
        </w:tc>
        <w:tc>
          <w:tcPr>
            <w:tcW w:w="0" w:type="auto"/>
            <w:tcBorders>
              <w:bottom w:val="single" w:sz="4" w:space="0" w:color="auto"/>
            </w:tcBorders>
            <w:shd w:val="clear" w:color="auto" w:fill="auto"/>
          </w:tcPr>
          <w:p w14:paraId="649C4A21" w14:textId="77777777" w:rsidR="00156886" w:rsidRDefault="00156886">
            <w:pPr>
              <w:spacing w:line="360" w:lineRule="auto"/>
              <w:rPr>
                <w:rFonts w:ascii="Times New Roman" w:hAnsi="Times New Roman" w:cs="Times New Roman"/>
                <w:sz w:val="20"/>
              </w:rPr>
            </w:pPr>
          </w:p>
        </w:tc>
        <w:tc>
          <w:tcPr>
            <w:tcW w:w="0" w:type="auto"/>
            <w:tcBorders>
              <w:bottom w:val="single" w:sz="4" w:space="0" w:color="auto"/>
            </w:tcBorders>
            <w:shd w:val="clear" w:color="auto" w:fill="auto"/>
          </w:tcPr>
          <w:p w14:paraId="5AD4ADE7" w14:textId="77777777" w:rsidR="00156886" w:rsidRDefault="00156886">
            <w:pPr>
              <w:spacing w:line="360" w:lineRule="auto"/>
              <w:rPr>
                <w:rFonts w:ascii="Times New Roman" w:hAnsi="Times New Roman" w:cs="Times New Roman"/>
                <w:sz w:val="20"/>
              </w:rPr>
            </w:pPr>
          </w:p>
        </w:tc>
        <w:tc>
          <w:tcPr>
            <w:tcW w:w="0" w:type="auto"/>
            <w:tcBorders>
              <w:bottom w:val="single" w:sz="4" w:space="0" w:color="auto"/>
            </w:tcBorders>
            <w:shd w:val="clear" w:color="auto" w:fill="auto"/>
          </w:tcPr>
          <w:p w14:paraId="2C204F8F" w14:textId="77777777" w:rsidR="00156886" w:rsidRDefault="00156886">
            <w:pPr>
              <w:spacing w:line="360" w:lineRule="auto"/>
              <w:rPr>
                <w:rFonts w:ascii="Times New Roman" w:eastAsia="Times New Roman" w:hAnsi="Times New Roman" w:cs="Times New Roman"/>
                <w:bCs/>
                <w:sz w:val="20"/>
              </w:rPr>
            </w:pPr>
          </w:p>
        </w:tc>
      </w:tr>
      <w:tr w:rsidR="00156886" w14:paraId="09A942D1" w14:textId="77777777">
        <w:trPr>
          <w:trHeight w:val="547"/>
        </w:trPr>
        <w:tc>
          <w:tcPr>
            <w:tcW w:w="0" w:type="auto"/>
            <w:gridSpan w:val="11"/>
            <w:tcBorders>
              <w:bottom w:val="single" w:sz="4" w:space="0" w:color="auto"/>
            </w:tcBorders>
          </w:tcPr>
          <w:p w14:paraId="7D2A90F1" w14:textId="77777777" w:rsidR="00156886" w:rsidRDefault="00821A2B">
            <w:pPr>
              <w:spacing w:line="360" w:lineRule="auto"/>
              <w:contextualSpacing/>
              <w:rPr>
                <w:rFonts w:ascii="Times New Roman" w:eastAsia="Times New Roman" w:hAnsi="Times New Roman" w:cs="Times New Roman"/>
              </w:rPr>
            </w:pPr>
            <w:r>
              <w:rPr>
                <w:rFonts w:ascii="Times New Roman" w:eastAsia="Times New Roman" w:hAnsi="Times New Roman" w:cs="Times New Roman"/>
                <w:i/>
              </w:rPr>
              <w:t>Activity 3.1</w:t>
            </w:r>
            <w:r>
              <w:rPr>
                <w:rFonts w:ascii="Times New Roman" w:eastAsia="Times New Roman" w:hAnsi="Times New Roman" w:cs="Times New Roman"/>
              </w:rPr>
              <w:t xml:space="preserve"> Support the sub-regional platforms to engage with IGAD and ECOWAS and other relevant processes in the region to influence perspectives on mobility and pastoralists land tenure security in Africa.</w:t>
            </w:r>
          </w:p>
        </w:tc>
        <w:tc>
          <w:tcPr>
            <w:tcW w:w="0" w:type="auto"/>
            <w:tcBorders>
              <w:bottom w:val="single" w:sz="4" w:space="0" w:color="auto"/>
            </w:tcBorders>
            <w:shd w:val="clear" w:color="auto" w:fill="auto"/>
          </w:tcPr>
          <w:p w14:paraId="65075C38"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100,000</w:t>
            </w:r>
          </w:p>
        </w:tc>
        <w:tc>
          <w:tcPr>
            <w:tcW w:w="0" w:type="auto"/>
            <w:tcBorders>
              <w:bottom w:val="single" w:sz="4" w:space="0" w:color="auto"/>
            </w:tcBorders>
            <w:shd w:val="clear" w:color="auto" w:fill="auto"/>
          </w:tcPr>
          <w:p w14:paraId="6669B51F" w14:textId="77777777" w:rsidR="00156886" w:rsidRDefault="00821A2B">
            <w:pPr>
              <w:spacing w:line="360" w:lineRule="auto"/>
              <w:rPr>
                <w:rFonts w:ascii="Times New Roman" w:hAnsi="Times New Roman" w:cs="Times New Roman"/>
                <w:sz w:val="18"/>
              </w:rPr>
            </w:pPr>
            <w:r>
              <w:rPr>
                <w:rFonts w:ascii="Times New Roman" w:hAnsi="Times New Roman" w:cs="Times New Roman"/>
                <w:sz w:val="18"/>
              </w:rPr>
              <w:t>100,000</w:t>
            </w:r>
          </w:p>
        </w:tc>
        <w:tc>
          <w:tcPr>
            <w:tcW w:w="0" w:type="auto"/>
            <w:tcBorders>
              <w:bottom w:val="single" w:sz="4" w:space="0" w:color="auto"/>
            </w:tcBorders>
            <w:shd w:val="clear" w:color="auto" w:fill="auto"/>
          </w:tcPr>
          <w:p w14:paraId="00564BDE" w14:textId="77777777" w:rsidR="00156886" w:rsidRDefault="00821A2B">
            <w:pPr>
              <w:spacing w:line="360" w:lineRule="auto"/>
              <w:rPr>
                <w:rFonts w:ascii="Times New Roman" w:hAnsi="Times New Roman" w:cs="Times New Roman"/>
                <w:sz w:val="18"/>
              </w:rPr>
            </w:pPr>
            <w:r>
              <w:rPr>
                <w:rFonts w:ascii="Times New Roman" w:hAnsi="Times New Roman" w:cs="Times New Roman"/>
                <w:sz w:val="18"/>
              </w:rPr>
              <w:t>100,000</w:t>
            </w:r>
          </w:p>
        </w:tc>
      </w:tr>
      <w:tr w:rsidR="00156886" w14:paraId="4908783B" w14:textId="77777777">
        <w:trPr>
          <w:trHeight w:val="547"/>
        </w:trPr>
        <w:tc>
          <w:tcPr>
            <w:tcW w:w="0" w:type="auto"/>
            <w:gridSpan w:val="11"/>
            <w:tcBorders>
              <w:bottom w:val="single" w:sz="4" w:space="0" w:color="auto"/>
            </w:tcBorders>
          </w:tcPr>
          <w:p w14:paraId="3D750420" w14:textId="77777777" w:rsidR="00156886" w:rsidRDefault="00821A2B">
            <w:pPr>
              <w:spacing w:line="360" w:lineRule="auto"/>
              <w:contextualSpacing/>
              <w:rPr>
                <w:rFonts w:ascii="Times New Roman" w:eastAsia="Times New Roman" w:hAnsi="Times New Roman" w:cs="Times New Roman"/>
                <w:b/>
                <w:bCs/>
                <w:sz w:val="18"/>
              </w:rPr>
            </w:pPr>
            <w:r>
              <w:rPr>
                <w:rFonts w:ascii="Times New Roman" w:eastAsia="Times New Roman" w:hAnsi="Times New Roman" w:cs="Times New Roman"/>
                <w:i/>
              </w:rPr>
              <w:t>Activity 3.2</w:t>
            </w:r>
            <w:r>
              <w:rPr>
                <w:rFonts w:ascii="Times New Roman" w:eastAsia="Times New Roman" w:hAnsi="Times New Roman" w:cs="Times New Roman"/>
              </w:rPr>
              <w:t xml:space="preserve"> Support members develop advocacy engagement framework for national, regional and global processes such as the FAOs VGGT and IYRP.</w:t>
            </w:r>
          </w:p>
        </w:tc>
        <w:tc>
          <w:tcPr>
            <w:tcW w:w="0" w:type="auto"/>
            <w:tcBorders>
              <w:bottom w:val="single" w:sz="4" w:space="0" w:color="auto"/>
            </w:tcBorders>
            <w:shd w:val="clear" w:color="auto" w:fill="auto"/>
          </w:tcPr>
          <w:p w14:paraId="4D2C0A52"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100,000</w:t>
            </w:r>
          </w:p>
        </w:tc>
        <w:tc>
          <w:tcPr>
            <w:tcW w:w="0" w:type="auto"/>
            <w:tcBorders>
              <w:bottom w:val="single" w:sz="4" w:space="0" w:color="auto"/>
            </w:tcBorders>
            <w:shd w:val="clear" w:color="auto" w:fill="auto"/>
          </w:tcPr>
          <w:p w14:paraId="2D94BA04" w14:textId="77777777" w:rsidR="00156886" w:rsidRDefault="00821A2B">
            <w:pPr>
              <w:spacing w:line="360" w:lineRule="auto"/>
              <w:rPr>
                <w:rFonts w:ascii="Times New Roman" w:hAnsi="Times New Roman" w:cs="Times New Roman"/>
                <w:sz w:val="18"/>
              </w:rPr>
            </w:pPr>
            <w:r>
              <w:rPr>
                <w:rFonts w:ascii="Times New Roman" w:hAnsi="Times New Roman" w:cs="Times New Roman"/>
                <w:sz w:val="18"/>
              </w:rPr>
              <w:t>100,000</w:t>
            </w:r>
          </w:p>
        </w:tc>
        <w:tc>
          <w:tcPr>
            <w:tcW w:w="0" w:type="auto"/>
            <w:tcBorders>
              <w:bottom w:val="single" w:sz="4" w:space="0" w:color="auto"/>
            </w:tcBorders>
            <w:shd w:val="clear" w:color="auto" w:fill="auto"/>
          </w:tcPr>
          <w:p w14:paraId="3DB0F735" w14:textId="77777777" w:rsidR="00156886" w:rsidRDefault="00821A2B">
            <w:pPr>
              <w:spacing w:line="360" w:lineRule="auto"/>
              <w:rPr>
                <w:rFonts w:ascii="Times New Roman" w:hAnsi="Times New Roman" w:cs="Times New Roman"/>
                <w:sz w:val="18"/>
              </w:rPr>
            </w:pPr>
            <w:r>
              <w:rPr>
                <w:rFonts w:ascii="Times New Roman" w:hAnsi="Times New Roman" w:cs="Times New Roman"/>
                <w:sz w:val="18"/>
              </w:rPr>
              <w:t>100,000</w:t>
            </w:r>
          </w:p>
        </w:tc>
      </w:tr>
      <w:tr w:rsidR="00156886" w14:paraId="1314C418" w14:textId="77777777">
        <w:trPr>
          <w:trHeight w:val="547"/>
        </w:trPr>
        <w:tc>
          <w:tcPr>
            <w:tcW w:w="0" w:type="auto"/>
            <w:gridSpan w:val="2"/>
            <w:tcBorders>
              <w:bottom w:val="single" w:sz="4" w:space="0" w:color="auto"/>
            </w:tcBorders>
          </w:tcPr>
          <w:p w14:paraId="64F95050" w14:textId="77777777" w:rsidR="00156886" w:rsidRDefault="00821A2B">
            <w:pPr>
              <w:spacing w:line="360" w:lineRule="auto"/>
              <w:rPr>
                <w:rFonts w:ascii="Times New Roman" w:eastAsia="Open Sans" w:hAnsi="Times New Roman" w:cs="Times New Roman"/>
                <w:b/>
                <w:bCs/>
                <w:sz w:val="18"/>
              </w:rPr>
            </w:pPr>
            <w:r>
              <w:rPr>
                <w:rFonts w:ascii="Times New Roman" w:eastAsia="Open Sans" w:hAnsi="Times New Roman" w:cs="Times New Roman"/>
                <w:b/>
                <w:bCs/>
                <w:sz w:val="18"/>
              </w:rPr>
              <w:t>Overheads 7%</w:t>
            </w:r>
          </w:p>
        </w:tc>
        <w:tc>
          <w:tcPr>
            <w:tcW w:w="0" w:type="auto"/>
            <w:gridSpan w:val="9"/>
            <w:tcBorders>
              <w:bottom w:val="single" w:sz="4" w:space="0" w:color="auto"/>
            </w:tcBorders>
            <w:shd w:val="clear" w:color="auto" w:fill="auto"/>
          </w:tcPr>
          <w:p w14:paraId="4B8B07F2" w14:textId="77777777" w:rsidR="00156886" w:rsidRDefault="00156886">
            <w:pPr>
              <w:spacing w:line="360" w:lineRule="auto"/>
              <w:rPr>
                <w:rFonts w:ascii="Times New Roman" w:eastAsia="Times New Roman" w:hAnsi="Times New Roman" w:cs="Times New Roman"/>
                <w:b/>
                <w:bCs/>
                <w:sz w:val="18"/>
              </w:rPr>
            </w:pPr>
          </w:p>
        </w:tc>
        <w:tc>
          <w:tcPr>
            <w:tcW w:w="0" w:type="auto"/>
            <w:tcBorders>
              <w:bottom w:val="single" w:sz="4" w:space="0" w:color="auto"/>
            </w:tcBorders>
            <w:shd w:val="clear" w:color="auto" w:fill="auto"/>
          </w:tcPr>
          <w:p w14:paraId="2FBCA48F"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84,000</w:t>
            </w:r>
          </w:p>
        </w:tc>
        <w:tc>
          <w:tcPr>
            <w:tcW w:w="0" w:type="auto"/>
            <w:tcBorders>
              <w:bottom w:val="single" w:sz="4" w:space="0" w:color="auto"/>
            </w:tcBorders>
            <w:shd w:val="clear" w:color="auto" w:fill="auto"/>
          </w:tcPr>
          <w:p w14:paraId="7301CD06" w14:textId="77777777" w:rsidR="00156886" w:rsidRDefault="00821A2B">
            <w:pPr>
              <w:spacing w:line="360" w:lineRule="auto"/>
              <w:rPr>
                <w:rFonts w:ascii="Times New Roman" w:eastAsia="Times New Roman" w:hAnsi="Times New Roman" w:cs="Times New Roman"/>
                <w:b/>
                <w:bCs/>
                <w:sz w:val="18"/>
              </w:rPr>
            </w:pPr>
            <w:r>
              <w:rPr>
                <w:rFonts w:ascii="Times New Roman" w:hAnsi="Times New Roman" w:cs="Times New Roman"/>
                <w:sz w:val="18"/>
              </w:rPr>
              <w:t>84,000</w:t>
            </w:r>
          </w:p>
        </w:tc>
        <w:tc>
          <w:tcPr>
            <w:tcW w:w="0" w:type="auto"/>
            <w:tcBorders>
              <w:bottom w:val="single" w:sz="4" w:space="0" w:color="auto"/>
            </w:tcBorders>
            <w:shd w:val="clear" w:color="auto" w:fill="auto"/>
          </w:tcPr>
          <w:p w14:paraId="27235F89" w14:textId="77777777" w:rsidR="00156886" w:rsidRDefault="00821A2B">
            <w:pPr>
              <w:spacing w:line="360" w:lineRule="auto"/>
              <w:rPr>
                <w:rFonts w:ascii="Times New Roman" w:eastAsia="Times New Roman" w:hAnsi="Times New Roman" w:cs="Times New Roman"/>
                <w:b/>
                <w:bCs/>
                <w:sz w:val="18"/>
              </w:rPr>
            </w:pPr>
            <w:r>
              <w:rPr>
                <w:rFonts w:ascii="Times New Roman" w:hAnsi="Times New Roman" w:cs="Times New Roman"/>
                <w:sz w:val="18"/>
              </w:rPr>
              <w:t>84,000</w:t>
            </w:r>
          </w:p>
        </w:tc>
      </w:tr>
      <w:tr w:rsidR="00156886" w14:paraId="4E0A9104" w14:textId="77777777" w:rsidTr="00E00ACE">
        <w:trPr>
          <w:trHeight w:val="547"/>
        </w:trPr>
        <w:tc>
          <w:tcPr>
            <w:tcW w:w="0" w:type="auto"/>
            <w:gridSpan w:val="2"/>
            <w:tcBorders>
              <w:bottom w:val="single" w:sz="4" w:space="0" w:color="auto"/>
            </w:tcBorders>
          </w:tcPr>
          <w:p w14:paraId="1EB37E79" w14:textId="77777777" w:rsidR="00156886" w:rsidRDefault="00156886">
            <w:pPr>
              <w:spacing w:line="360" w:lineRule="auto"/>
              <w:rPr>
                <w:rFonts w:ascii="Times New Roman" w:eastAsia="Times New Roman" w:hAnsi="Times New Roman" w:cs="Times New Roman"/>
                <w:bCs/>
                <w:sz w:val="18"/>
              </w:rPr>
            </w:pPr>
          </w:p>
        </w:tc>
        <w:tc>
          <w:tcPr>
            <w:tcW w:w="0" w:type="auto"/>
            <w:tcBorders>
              <w:bottom w:val="single" w:sz="4" w:space="0" w:color="auto"/>
            </w:tcBorders>
            <w:shd w:val="clear" w:color="auto" w:fill="auto"/>
          </w:tcPr>
          <w:p w14:paraId="6707B2CF"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4,052,000</w:t>
            </w:r>
          </w:p>
        </w:tc>
        <w:tc>
          <w:tcPr>
            <w:tcW w:w="0" w:type="auto"/>
            <w:tcBorders>
              <w:bottom w:val="single" w:sz="4" w:space="0" w:color="auto"/>
            </w:tcBorders>
            <w:shd w:val="clear" w:color="auto" w:fill="auto"/>
          </w:tcPr>
          <w:p w14:paraId="2D639AA6"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374,996</w:t>
            </w:r>
          </w:p>
        </w:tc>
        <w:tc>
          <w:tcPr>
            <w:tcW w:w="0" w:type="auto"/>
            <w:tcBorders>
              <w:bottom w:val="single" w:sz="4" w:space="0" w:color="auto"/>
            </w:tcBorders>
            <w:shd w:val="clear" w:color="auto" w:fill="auto"/>
          </w:tcPr>
          <w:p w14:paraId="613097E9"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150,000</w:t>
            </w:r>
          </w:p>
        </w:tc>
        <w:tc>
          <w:tcPr>
            <w:tcW w:w="0" w:type="auto"/>
            <w:tcBorders>
              <w:bottom w:val="single" w:sz="4" w:space="0" w:color="auto"/>
            </w:tcBorders>
            <w:shd w:val="clear" w:color="auto" w:fill="auto"/>
          </w:tcPr>
          <w:p w14:paraId="2040BC09"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105,000</w:t>
            </w:r>
          </w:p>
        </w:tc>
        <w:tc>
          <w:tcPr>
            <w:tcW w:w="1323" w:type="dxa"/>
            <w:gridSpan w:val="2"/>
            <w:tcBorders>
              <w:bottom w:val="single" w:sz="4" w:space="0" w:color="auto"/>
            </w:tcBorders>
            <w:shd w:val="clear" w:color="auto" w:fill="auto"/>
          </w:tcPr>
          <w:p w14:paraId="6E7A5871"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30,000</w:t>
            </w:r>
          </w:p>
        </w:tc>
        <w:tc>
          <w:tcPr>
            <w:tcW w:w="1034" w:type="dxa"/>
            <w:gridSpan w:val="2"/>
            <w:tcBorders>
              <w:bottom w:val="single" w:sz="4" w:space="0" w:color="auto"/>
            </w:tcBorders>
            <w:shd w:val="clear" w:color="auto" w:fill="auto"/>
          </w:tcPr>
          <w:p w14:paraId="669FE993"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3,386,004</w:t>
            </w:r>
          </w:p>
        </w:tc>
        <w:tc>
          <w:tcPr>
            <w:tcW w:w="0" w:type="auto"/>
            <w:shd w:val="clear" w:color="auto" w:fill="auto"/>
          </w:tcPr>
          <w:p w14:paraId="1FD0966E"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6,000</w:t>
            </w:r>
          </w:p>
        </w:tc>
        <w:tc>
          <w:tcPr>
            <w:tcW w:w="0" w:type="auto"/>
            <w:tcBorders>
              <w:bottom w:val="single" w:sz="4" w:space="0" w:color="auto"/>
            </w:tcBorders>
            <w:shd w:val="clear" w:color="auto" w:fill="auto"/>
          </w:tcPr>
          <w:p w14:paraId="2027AE43" w14:textId="77777777" w:rsidR="00156886" w:rsidRDefault="00156886">
            <w:pPr>
              <w:spacing w:line="360" w:lineRule="auto"/>
              <w:rPr>
                <w:rFonts w:ascii="Times New Roman" w:hAnsi="Times New Roman" w:cs="Times New Roman"/>
                <w:sz w:val="18"/>
              </w:rPr>
            </w:pPr>
          </w:p>
        </w:tc>
        <w:tc>
          <w:tcPr>
            <w:tcW w:w="0" w:type="auto"/>
            <w:tcBorders>
              <w:bottom w:val="single" w:sz="4" w:space="0" w:color="auto"/>
            </w:tcBorders>
            <w:shd w:val="clear" w:color="auto" w:fill="auto"/>
          </w:tcPr>
          <w:p w14:paraId="2D5511F0" w14:textId="77777777" w:rsidR="00156886" w:rsidRDefault="00156886">
            <w:pPr>
              <w:spacing w:line="360" w:lineRule="auto"/>
              <w:rPr>
                <w:rFonts w:ascii="Times New Roman" w:hAnsi="Times New Roman" w:cs="Times New Roman"/>
                <w:sz w:val="18"/>
              </w:rPr>
            </w:pPr>
          </w:p>
        </w:tc>
        <w:tc>
          <w:tcPr>
            <w:tcW w:w="0" w:type="auto"/>
            <w:tcBorders>
              <w:bottom w:val="single" w:sz="4" w:space="0" w:color="auto"/>
            </w:tcBorders>
            <w:shd w:val="clear" w:color="auto" w:fill="auto"/>
          </w:tcPr>
          <w:p w14:paraId="339DF69C" w14:textId="77777777" w:rsidR="00156886" w:rsidRDefault="00156886">
            <w:pPr>
              <w:spacing w:line="360" w:lineRule="auto"/>
              <w:rPr>
                <w:rFonts w:ascii="Times New Roman" w:hAnsi="Times New Roman" w:cs="Times New Roman"/>
                <w:sz w:val="18"/>
              </w:rPr>
            </w:pPr>
          </w:p>
        </w:tc>
      </w:tr>
      <w:tr w:rsidR="00156886" w14:paraId="72BA4D97" w14:textId="77777777">
        <w:trPr>
          <w:trHeight w:val="547"/>
        </w:trPr>
        <w:tc>
          <w:tcPr>
            <w:tcW w:w="0" w:type="auto"/>
            <w:gridSpan w:val="2"/>
            <w:tcBorders>
              <w:bottom w:val="single" w:sz="4" w:space="0" w:color="auto"/>
            </w:tcBorders>
          </w:tcPr>
          <w:p w14:paraId="066A3833" w14:textId="77777777" w:rsidR="00156886" w:rsidRDefault="00821A2B">
            <w:pPr>
              <w:spacing w:line="360" w:lineRule="auto"/>
              <w:rPr>
                <w:rFonts w:ascii="Times New Roman" w:eastAsia="Open Sans" w:hAnsi="Times New Roman" w:cs="Times New Roman"/>
                <w:b/>
                <w:bCs/>
                <w:sz w:val="18"/>
              </w:rPr>
            </w:pPr>
            <w:r>
              <w:rPr>
                <w:rFonts w:ascii="Times New Roman" w:eastAsia="Open Sans" w:hAnsi="Times New Roman" w:cs="Times New Roman"/>
                <w:b/>
                <w:bCs/>
                <w:sz w:val="18"/>
              </w:rPr>
              <w:t>TOTAL</w:t>
            </w:r>
          </w:p>
        </w:tc>
        <w:tc>
          <w:tcPr>
            <w:tcW w:w="0" w:type="auto"/>
            <w:gridSpan w:val="9"/>
            <w:tcBorders>
              <w:bottom w:val="single" w:sz="4" w:space="0" w:color="auto"/>
            </w:tcBorders>
          </w:tcPr>
          <w:p w14:paraId="33FAA5AA" w14:textId="77777777" w:rsidR="00156886" w:rsidRDefault="00156886">
            <w:pPr>
              <w:spacing w:line="360" w:lineRule="auto"/>
              <w:rPr>
                <w:rFonts w:ascii="Times New Roman" w:eastAsia="Times New Roman" w:hAnsi="Times New Roman" w:cs="Times New Roman"/>
                <w:b/>
                <w:bCs/>
                <w:sz w:val="18"/>
              </w:rPr>
            </w:pPr>
          </w:p>
        </w:tc>
        <w:tc>
          <w:tcPr>
            <w:tcW w:w="0" w:type="auto"/>
            <w:tcBorders>
              <w:bottom w:val="single" w:sz="4" w:space="0" w:color="auto"/>
            </w:tcBorders>
            <w:shd w:val="clear" w:color="auto" w:fill="auto"/>
          </w:tcPr>
          <w:p w14:paraId="31B239E2" w14:textId="77777777" w:rsidR="00156886" w:rsidRDefault="00821A2B">
            <w:pPr>
              <w:spacing w:line="360" w:lineRule="auto"/>
              <w:rPr>
                <w:rFonts w:ascii="Times New Roman" w:eastAsia="Times New Roman" w:hAnsi="Times New Roman" w:cs="Times New Roman"/>
                <w:bCs/>
                <w:sz w:val="18"/>
              </w:rPr>
            </w:pPr>
            <w:r>
              <w:rPr>
                <w:rFonts w:ascii="Times New Roman" w:eastAsia="Times New Roman" w:hAnsi="Times New Roman" w:cs="Times New Roman"/>
                <w:bCs/>
                <w:sz w:val="18"/>
              </w:rPr>
              <w:t>1,284,000</w:t>
            </w:r>
          </w:p>
        </w:tc>
        <w:tc>
          <w:tcPr>
            <w:tcW w:w="0" w:type="auto"/>
            <w:tcBorders>
              <w:bottom w:val="single" w:sz="4" w:space="0" w:color="auto"/>
            </w:tcBorders>
            <w:shd w:val="clear" w:color="auto" w:fill="auto"/>
          </w:tcPr>
          <w:p w14:paraId="1D6365C0" w14:textId="77777777" w:rsidR="00156886" w:rsidRDefault="00821A2B">
            <w:pPr>
              <w:spacing w:line="360" w:lineRule="auto"/>
              <w:rPr>
                <w:rFonts w:ascii="Times New Roman" w:eastAsia="Times New Roman" w:hAnsi="Times New Roman" w:cs="Times New Roman"/>
                <w:bCs/>
                <w:sz w:val="18"/>
              </w:rPr>
            </w:pPr>
            <w:r>
              <w:rPr>
                <w:rFonts w:ascii="Times New Roman" w:hAnsi="Times New Roman" w:cs="Times New Roman"/>
                <w:sz w:val="18"/>
              </w:rPr>
              <w:t>1,384,000</w:t>
            </w:r>
          </w:p>
        </w:tc>
        <w:tc>
          <w:tcPr>
            <w:tcW w:w="0" w:type="auto"/>
            <w:tcBorders>
              <w:bottom w:val="single" w:sz="4" w:space="0" w:color="auto"/>
            </w:tcBorders>
            <w:shd w:val="clear" w:color="auto" w:fill="auto"/>
          </w:tcPr>
          <w:p w14:paraId="094337A4" w14:textId="77777777" w:rsidR="00156886" w:rsidRDefault="00821A2B">
            <w:pPr>
              <w:spacing w:line="360" w:lineRule="auto"/>
              <w:rPr>
                <w:rFonts w:ascii="Times New Roman" w:eastAsia="Times New Roman" w:hAnsi="Times New Roman" w:cs="Times New Roman"/>
                <w:b/>
                <w:bCs/>
                <w:sz w:val="18"/>
              </w:rPr>
            </w:pPr>
            <w:r>
              <w:rPr>
                <w:rFonts w:ascii="Times New Roman" w:hAnsi="Times New Roman" w:cs="Times New Roman"/>
                <w:sz w:val="18"/>
              </w:rPr>
              <w:t>1,384,000</w:t>
            </w:r>
          </w:p>
        </w:tc>
      </w:tr>
    </w:tbl>
    <w:p w14:paraId="51FEE472" w14:textId="77777777"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3A8EDA08" w14:textId="18AD37B3" w:rsidR="00156886" w:rsidRDefault="00821A2B">
      <w:pPr>
        <w:spacing w:before="240" w:after="240" w:line="36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6364F">
        <w:rPr>
          <w:rFonts w:ascii="Times New Roman" w:eastAsia="Times New Roman" w:hAnsi="Times New Roman" w:cs="Times New Roman"/>
        </w:rPr>
        <w:t xml:space="preserve">NB/ support ILC Africa Members to engage in the implementation and realization of the ILC 2022-2030 roadmap. </w:t>
      </w:r>
    </w:p>
    <w:p w14:paraId="154F3EF9" w14:textId="002D2761" w:rsidR="00156886" w:rsidRDefault="00E6364F" w:rsidP="00E00ACE">
      <w:pPr>
        <w:spacing w:before="240" w:after="240" w:line="360" w:lineRule="auto"/>
        <w:jc w:val="both"/>
        <w:rPr>
          <w:rFonts w:ascii="Times New Roman" w:hAnsi="Times New Roman" w:cs="Times New Roman"/>
        </w:rPr>
      </w:pPr>
      <w:r>
        <w:rPr>
          <w:rFonts w:ascii="Times New Roman" w:eastAsia="Times New Roman" w:hAnsi="Times New Roman" w:cs="Times New Roman"/>
        </w:rPr>
        <w:t>Together with ILC members Africa the RI shall work towards the realization of the 2022-</w:t>
      </w:r>
      <w:r w:rsidR="00E00ACE">
        <w:rPr>
          <w:rFonts w:ascii="Times New Roman" w:eastAsia="Times New Roman" w:hAnsi="Times New Roman" w:cs="Times New Roman"/>
        </w:rPr>
        <w:t>2030 ILC</w:t>
      </w:r>
      <w:r>
        <w:rPr>
          <w:rFonts w:ascii="Times New Roman" w:eastAsia="Times New Roman" w:hAnsi="Times New Roman" w:cs="Times New Roman"/>
        </w:rPr>
        <w:t xml:space="preserve"> roadmap. This shall build on members plans and activities</w:t>
      </w:r>
      <w:r w:rsidR="00E00ACE">
        <w:rPr>
          <w:rFonts w:ascii="Times New Roman" w:eastAsia="Times New Roman" w:hAnsi="Times New Roman" w:cs="Times New Roman"/>
        </w:rPr>
        <w:t>.</w:t>
      </w:r>
    </w:p>
    <w:sectPr w:rsidR="00156886">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D7E6A" w14:textId="77777777" w:rsidR="00D018D4" w:rsidRDefault="00D018D4">
      <w:pPr>
        <w:spacing w:line="240" w:lineRule="auto"/>
      </w:pPr>
      <w:r>
        <w:separator/>
      </w:r>
    </w:p>
  </w:endnote>
  <w:endnote w:type="continuationSeparator" w:id="0">
    <w:p w14:paraId="66F8F10F" w14:textId="77777777" w:rsidR="00D018D4" w:rsidRDefault="00D018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F441" w14:textId="77777777" w:rsidR="00D018D4" w:rsidRDefault="00D018D4">
      <w:pPr>
        <w:spacing w:line="240" w:lineRule="auto"/>
      </w:pPr>
      <w:r>
        <w:separator/>
      </w:r>
    </w:p>
  </w:footnote>
  <w:footnote w:type="continuationSeparator" w:id="0">
    <w:p w14:paraId="6D177B62" w14:textId="77777777" w:rsidR="00D018D4" w:rsidRDefault="00D018D4">
      <w:pPr>
        <w:spacing w:line="240" w:lineRule="auto"/>
      </w:pPr>
      <w:r>
        <w:continuationSeparator/>
      </w:r>
    </w:p>
  </w:footnote>
  <w:footnote w:id="1">
    <w:p w14:paraId="12B55F46" w14:textId="77777777" w:rsidR="00156886" w:rsidRDefault="00821A2B">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Contributions from PRM have been included for the FY 2020/2021 only.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4C64DB"/>
    <w:multiLevelType w:val="multilevel"/>
    <w:tmpl w:val="704C64DB"/>
    <w:lvl w:ilvl="0">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01C"/>
    <w:rsid w:val="00016FBE"/>
    <w:rsid w:val="00040ED4"/>
    <w:rsid w:val="00053B0E"/>
    <w:rsid w:val="00156886"/>
    <w:rsid w:val="00173EEE"/>
    <w:rsid w:val="001C7E30"/>
    <w:rsid w:val="001E20FD"/>
    <w:rsid w:val="00233909"/>
    <w:rsid w:val="00254D32"/>
    <w:rsid w:val="0033480C"/>
    <w:rsid w:val="003971A9"/>
    <w:rsid w:val="003B1B82"/>
    <w:rsid w:val="003F3536"/>
    <w:rsid w:val="00415D01"/>
    <w:rsid w:val="00464A3A"/>
    <w:rsid w:val="004D7F67"/>
    <w:rsid w:val="00500FD1"/>
    <w:rsid w:val="00504959"/>
    <w:rsid w:val="00504ED6"/>
    <w:rsid w:val="0052118C"/>
    <w:rsid w:val="00587A8A"/>
    <w:rsid w:val="00717536"/>
    <w:rsid w:val="00765435"/>
    <w:rsid w:val="007B3D95"/>
    <w:rsid w:val="008214C5"/>
    <w:rsid w:val="008219CF"/>
    <w:rsid w:val="00821A2B"/>
    <w:rsid w:val="008313B9"/>
    <w:rsid w:val="00836C3E"/>
    <w:rsid w:val="00891F2F"/>
    <w:rsid w:val="00892B98"/>
    <w:rsid w:val="008D5FA6"/>
    <w:rsid w:val="009004B5"/>
    <w:rsid w:val="009035F6"/>
    <w:rsid w:val="0092401C"/>
    <w:rsid w:val="009A6F73"/>
    <w:rsid w:val="009F7700"/>
    <w:rsid w:val="00A449C1"/>
    <w:rsid w:val="00AE4A06"/>
    <w:rsid w:val="00B10F6B"/>
    <w:rsid w:val="00BC70A8"/>
    <w:rsid w:val="00BD00AF"/>
    <w:rsid w:val="00BD301E"/>
    <w:rsid w:val="00BE3B6C"/>
    <w:rsid w:val="00BE7ED8"/>
    <w:rsid w:val="00BF548F"/>
    <w:rsid w:val="00C8499D"/>
    <w:rsid w:val="00CA7AA6"/>
    <w:rsid w:val="00D018D4"/>
    <w:rsid w:val="00D115FF"/>
    <w:rsid w:val="00D62D44"/>
    <w:rsid w:val="00E00ACE"/>
    <w:rsid w:val="00E6364F"/>
    <w:rsid w:val="00E82E79"/>
    <w:rsid w:val="00E9434D"/>
    <w:rsid w:val="00E94545"/>
    <w:rsid w:val="00ED4FCF"/>
    <w:rsid w:val="00F40517"/>
    <w:rsid w:val="00F45E9E"/>
    <w:rsid w:val="00F66889"/>
    <w:rsid w:val="00F73A8E"/>
    <w:rsid w:val="00F933E6"/>
    <w:rsid w:val="00FD1EFE"/>
    <w:rsid w:val="1310519B"/>
    <w:rsid w:val="18337C7A"/>
    <w:rsid w:val="406221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06D4C"/>
  <w15:docId w15:val="{BA9B1A03-6759-4DBD-9422-27708B07A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line="276" w:lineRule="auto"/>
    </w:pPr>
    <w:rPr>
      <w:sz w:val="22"/>
      <w:szCs w:val="22"/>
      <w:lang w:val="en-GB" w:eastAsia="en-GB"/>
    </w:rPr>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40" w:lineRule="auto"/>
    </w:pPr>
    <w:rPr>
      <w:rFonts w:ascii="Tahoma" w:hAnsi="Tahoma" w:cs="Tahoma"/>
      <w:sz w:val="16"/>
      <w:szCs w:val="16"/>
    </w:rPr>
  </w:style>
  <w:style w:type="paragraph" w:styleId="FootnoteText">
    <w:name w:val="footnote text"/>
    <w:basedOn w:val="Normal"/>
    <w:link w:val="FootnoteTextChar"/>
    <w:uiPriority w:val="99"/>
    <w:semiHidden/>
    <w:unhideWhenUsed/>
    <w:qFormat/>
    <w:pPr>
      <w:spacing w:line="240" w:lineRule="auto"/>
    </w:pPr>
    <w:rPr>
      <w:sz w:val="20"/>
      <w:szCs w:val="20"/>
    </w:rPr>
  </w:style>
  <w:style w:type="paragraph" w:styleId="Subtitle">
    <w:name w:val="Subtitle"/>
    <w:basedOn w:val="Normal"/>
    <w:next w:val="Normal"/>
    <w:pPr>
      <w:keepNext/>
      <w:keepLines/>
      <w:spacing w:after="320"/>
    </w:pPr>
    <w:rPr>
      <w:color w:val="666666"/>
      <w:sz w:val="30"/>
      <w:szCs w:val="30"/>
    </w:rPr>
  </w:style>
  <w:style w:type="paragraph" w:styleId="Title">
    <w:name w:val="Title"/>
    <w:basedOn w:val="Normal"/>
    <w:next w:val="Normal"/>
    <w:pPr>
      <w:keepNext/>
      <w:keepLines/>
      <w:spacing w:after="60"/>
    </w:pPr>
    <w:rPr>
      <w:sz w:val="52"/>
      <w:szCs w:val="52"/>
    </w:rPr>
  </w:style>
  <w:style w:type="character" w:styleId="FootnoteReference">
    <w:name w:val="footnote reference"/>
    <w:basedOn w:val="DefaultParagraphFont"/>
    <w:uiPriority w:val="99"/>
    <w:semiHidden/>
    <w:unhideWhenUsed/>
    <w:qFormat/>
    <w:rPr>
      <w:vertAlign w:val="superscript"/>
    </w:rPr>
  </w:style>
  <w:style w:type="table" w:customStyle="1" w:styleId="Style12">
    <w:name w:val="_Style 12"/>
    <w:basedOn w:val="TableNormal"/>
    <w:qFormat/>
    <w:tblPr>
      <w:tblCellMar>
        <w:top w:w="100" w:type="dxa"/>
        <w:left w:w="100" w:type="dxa"/>
        <w:bottom w:w="100" w:type="dxa"/>
        <w:right w:w="100" w:type="dxa"/>
      </w:tblCellMar>
    </w:tblPr>
  </w:style>
  <w:style w:type="table" w:customStyle="1" w:styleId="Style13">
    <w:name w:val="_Style 13"/>
    <w:basedOn w:val="TableNormal"/>
    <w:qFormat/>
    <w:tblPr>
      <w:tblCellMar>
        <w:top w:w="100" w:type="dxa"/>
        <w:left w:w="100" w:type="dxa"/>
        <w:bottom w:w="100" w:type="dxa"/>
        <w:right w:w="100" w:type="dxa"/>
      </w:tblCellMar>
    </w:tblPr>
  </w:style>
  <w:style w:type="table" w:customStyle="1" w:styleId="Style14">
    <w:name w:val="_Style 14"/>
    <w:basedOn w:val="TableNormal"/>
    <w:qFormat/>
    <w:tblPr>
      <w:tblCellMar>
        <w:top w:w="100" w:type="dxa"/>
        <w:left w:w="100" w:type="dxa"/>
        <w:bottom w:w="100" w:type="dxa"/>
        <w:right w:w="100" w:type="dxa"/>
      </w:tblCellMar>
    </w:tblPr>
  </w:style>
  <w:style w:type="table" w:customStyle="1" w:styleId="Style15">
    <w:name w:val="_Style 15"/>
    <w:basedOn w:val="TableNormal"/>
    <w:tblPr>
      <w:tblCellMar>
        <w:top w:w="100" w:type="dxa"/>
        <w:left w:w="100" w:type="dxa"/>
        <w:bottom w:w="100" w:type="dxa"/>
        <w:right w:w="100" w:type="dxa"/>
      </w:tblCellMar>
    </w:tblPr>
  </w:style>
  <w:style w:type="paragraph" w:customStyle="1" w:styleId="Style1">
    <w:name w:val="Style1"/>
    <w:basedOn w:val="Normal"/>
    <w:link w:val="Style1Char"/>
    <w:qFormat/>
    <w:pPr>
      <w:spacing w:before="240" w:after="240" w:line="360" w:lineRule="auto"/>
      <w:ind w:left="720" w:hanging="360"/>
    </w:pPr>
    <w:rPr>
      <w:rFonts w:ascii="Times New Roman" w:eastAsia="Times New Roman" w:hAnsi="Times New Roman" w:cs="Times New Roman"/>
      <w:b/>
    </w:rPr>
  </w:style>
  <w:style w:type="paragraph" w:customStyle="1" w:styleId="TOCHeading1">
    <w:name w:val="TOC Heading1"/>
    <w:basedOn w:val="Heading1"/>
    <w:next w:val="Normal"/>
    <w:uiPriority w:val="39"/>
    <w:unhideWhenUsed/>
    <w:qFormat/>
    <w:pPr>
      <w:spacing w:before="480" w:after="0"/>
      <w:outlineLvl w:val="9"/>
    </w:pPr>
    <w:rPr>
      <w:rFonts w:asciiTheme="majorHAnsi" w:eastAsiaTheme="majorEastAsia" w:hAnsiTheme="majorHAnsi" w:cstheme="majorBidi"/>
      <w:b/>
      <w:bCs/>
      <w:color w:val="365F91" w:themeColor="accent1" w:themeShade="BF"/>
      <w:sz w:val="28"/>
      <w:szCs w:val="28"/>
      <w:lang w:val="en-US" w:eastAsia="ja-JP"/>
    </w:rPr>
  </w:style>
  <w:style w:type="character" w:customStyle="1" w:styleId="Style1Char">
    <w:name w:val="Style1 Char"/>
    <w:basedOn w:val="DefaultParagraphFont"/>
    <w:link w:val="Style1"/>
    <w:qFormat/>
    <w:rPr>
      <w:rFonts w:ascii="Times New Roman" w:eastAsia="Times New Roman" w:hAnsi="Times New Roman" w:cs="Times New Roman"/>
      <w:b/>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pPr>
      <w:ind w:left="720"/>
      <w:contextualSpacing/>
    </w:pPr>
  </w:style>
  <w:style w:type="paragraph" w:customStyle="1" w:styleId="NoSpacing1">
    <w:name w:val="No Spacing1"/>
    <w:link w:val="NoSpacing1Char"/>
    <w:uiPriority w:val="1"/>
    <w:qFormat/>
    <w:rPr>
      <w:rFonts w:ascii="Cambria" w:eastAsia="Cambria" w:hAnsi="Cambria" w:cs="Times New Roman"/>
      <w:sz w:val="22"/>
      <w:szCs w:val="22"/>
      <w:lang w:val="en-GB"/>
    </w:rPr>
  </w:style>
  <w:style w:type="character" w:customStyle="1" w:styleId="NoSpacing1Char">
    <w:name w:val="No Spacing1 Char"/>
    <w:basedOn w:val="DefaultParagraphFont"/>
    <w:link w:val="NoSpacing1"/>
    <w:uiPriority w:val="1"/>
    <w:qFormat/>
    <w:rPr>
      <w:rFonts w:ascii="Cambria" w:eastAsia="Cambria" w:hAnsi="Cambria" w:cs="Times New Roman"/>
      <w:lang w:eastAsia="en-US"/>
    </w:rPr>
  </w:style>
  <w:style w:type="character" w:customStyle="1" w:styleId="FootnoteTextChar">
    <w:name w:val="Footnote Text Char"/>
    <w:basedOn w:val="DefaultParagraphFont"/>
    <w:link w:val="FootnoteText"/>
    <w:uiPriority w:val="99"/>
    <w:semiHidden/>
    <w:qFormat/>
    <w:rPr>
      <w:sz w:val="20"/>
      <w:szCs w:val="20"/>
    </w:rPr>
  </w:style>
  <w:style w:type="character" w:styleId="CommentReference">
    <w:name w:val="annotation reference"/>
    <w:basedOn w:val="DefaultParagraphFont"/>
    <w:uiPriority w:val="99"/>
    <w:semiHidden/>
    <w:unhideWhenUsed/>
    <w:rsid w:val="00E6364F"/>
    <w:rPr>
      <w:sz w:val="16"/>
      <w:szCs w:val="16"/>
    </w:rPr>
  </w:style>
  <w:style w:type="paragraph" w:styleId="CommentText">
    <w:name w:val="annotation text"/>
    <w:basedOn w:val="Normal"/>
    <w:link w:val="CommentTextChar"/>
    <w:uiPriority w:val="99"/>
    <w:semiHidden/>
    <w:unhideWhenUsed/>
    <w:rsid w:val="00E6364F"/>
    <w:pPr>
      <w:spacing w:line="240" w:lineRule="auto"/>
    </w:pPr>
    <w:rPr>
      <w:sz w:val="20"/>
      <w:szCs w:val="20"/>
    </w:rPr>
  </w:style>
  <w:style w:type="character" w:customStyle="1" w:styleId="CommentTextChar">
    <w:name w:val="Comment Text Char"/>
    <w:basedOn w:val="DefaultParagraphFont"/>
    <w:link w:val="CommentText"/>
    <w:uiPriority w:val="99"/>
    <w:semiHidden/>
    <w:rsid w:val="00E6364F"/>
    <w:rPr>
      <w:lang w:val="en-GB" w:eastAsia="en-GB"/>
    </w:rPr>
  </w:style>
  <w:style w:type="paragraph" w:styleId="CommentSubject">
    <w:name w:val="annotation subject"/>
    <w:basedOn w:val="CommentText"/>
    <w:next w:val="CommentText"/>
    <w:link w:val="CommentSubjectChar"/>
    <w:uiPriority w:val="99"/>
    <w:semiHidden/>
    <w:unhideWhenUsed/>
    <w:rsid w:val="00E6364F"/>
    <w:rPr>
      <w:b/>
      <w:bCs/>
    </w:rPr>
  </w:style>
  <w:style w:type="character" w:customStyle="1" w:styleId="CommentSubjectChar">
    <w:name w:val="Comment Subject Char"/>
    <w:basedOn w:val="CommentTextChar"/>
    <w:link w:val="CommentSubject"/>
    <w:uiPriority w:val="99"/>
    <w:semiHidden/>
    <w:rsid w:val="00E6364F"/>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62ED3A9-2F91-4DCC-8C78-E496263E15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3663</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Otieno</dc:creator>
  <cp:lastModifiedBy>Ken Otieno</cp:lastModifiedBy>
  <cp:revision>2</cp:revision>
  <dcterms:created xsi:type="dcterms:W3CDTF">2021-06-08T07:11:00Z</dcterms:created>
  <dcterms:modified xsi:type="dcterms:W3CDTF">2021-06-08T07:11:00Z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2057-11.2.0.9684</vt:lpwstr>
  </property>
</Properties>
</file>